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878A" w14:textId="410D134F" w:rsidR="00B166A5" w:rsidRPr="003A0859" w:rsidRDefault="004277BE" w:rsidP="00BA2F6E">
      <w:pPr>
        <w:jc w:val="center"/>
        <w:rPr>
          <w:rFonts w:cstheme="minorHAnsi"/>
          <w:b/>
          <w:bCs/>
        </w:rPr>
      </w:pPr>
      <w:r w:rsidRPr="003A0859">
        <w:rPr>
          <w:rFonts w:cstheme="minorHAnsi"/>
          <w:b/>
          <w:bCs/>
        </w:rPr>
        <w:t>Załącznik</w:t>
      </w:r>
      <w:r w:rsidR="000A5C15" w:rsidRPr="003A0859">
        <w:rPr>
          <w:rFonts w:cstheme="minorHAnsi"/>
          <w:b/>
          <w:bCs/>
        </w:rPr>
        <w:t xml:space="preserve"> </w:t>
      </w:r>
      <w:r w:rsidR="00175301" w:rsidRPr="003A0859">
        <w:rPr>
          <w:rFonts w:cstheme="minorHAnsi"/>
          <w:b/>
          <w:bCs/>
        </w:rPr>
        <w:t xml:space="preserve">do wniosku o pożyczkę </w:t>
      </w:r>
      <w:r w:rsidR="000A5C15" w:rsidRPr="003A0859">
        <w:rPr>
          <w:rFonts w:cstheme="minorHAnsi"/>
          <w:b/>
          <w:bCs/>
        </w:rPr>
        <w:t xml:space="preserve">w działaniu 1.5. Pożyczki na rozwój turystyki </w:t>
      </w:r>
      <w:r w:rsidR="00A33523">
        <w:rPr>
          <w:rFonts w:cstheme="minorHAnsi"/>
          <w:b/>
          <w:bCs/>
        </w:rPr>
        <w:br/>
      </w:r>
      <w:r w:rsidR="000A5C15" w:rsidRPr="003A0859">
        <w:rPr>
          <w:rFonts w:cstheme="minorHAnsi"/>
          <w:b/>
          <w:bCs/>
        </w:rPr>
        <w:t>programu Fundusze Europejskie dla Polski Wschodniej 2021-2027</w:t>
      </w:r>
    </w:p>
    <w:p w14:paraId="32F12853" w14:textId="52FA7DB6" w:rsidR="004277BE" w:rsidRPr="003A0859" w:rsidRDefault="004277BE" w:rsidP="004277BE">
      <w:pPr>
        <w:shd w:val="clear" w:color="auto" w:fill="2F5496" w:themeFill="accent1" w:themeFillShade="BF"/>
        <w:jc w:val="center"/>
        <w:rPr>
          <w:rFonts w:cstheme="minorHAnsi"/>
          <w:b/>
          <w:bCs/>
          <w:color w:val="FFFFFF" w:themeColor="background1"/>
        </w:rPr>
      </w:pPr>
      <w:r w:rsidRPr="003A0859">
        <w:rPr>
          <w:rFonts w:cstheme="minorHAnsi"/>
          <w:b/>
          <w:bCs/>
          <w:color w:val="FFFFFF" w:themeColor="background1"/>
        </w:rPr>
        <w:t>OŚWIADCZENIE</w:t>
      </w:r>
    </w:p>
    <w:p w14:paraId="1C123A57" w14:textId="03D4B13B" w:rsidR="00B166A5" w:rsidRPr="003A0859" w:rsidRDefault="00B166A5" w:rsidP="00B01049">
      <w:pPr>
        <w:spacing w:after="0"/>
        <w:rPr>
          <w:rFonts w:cstheme="minorHAnsi"/>
          <w:b/>
          <w:bCs/>
        </w:rPr>
      </w:pPr>
      <w:r w:rsidRPr="003A0859">
        <w:rPr>
          <w:rFonts w:cstheme="minorHAnsi"/>
          <w:b/>
          <w:bCs/>
        </w:rPr>
        <w:t xml:space="preserve">Oświadczam, iż wspierana inwestycja </w:t>
      </w:r>
      <w:r w:rsidR="0097776F" w:rsidRPr="003A0859">
        <w:rPr>
          <w:rFonts w:cstheme="minorHAnsi"/>
          <w:b/>
          <w:bCs/>
        </w:rPr>
        <w:t>będzie realizowana zgodnie z</w:t>
      </w:r>
      <w:r w:rsidR="00175301" w:rsidRPr="003A0859">
        <w:rPr>
          <w:rFonts w:cstheme="minorHAnsi"/>
          <w:b/>
          <w:bCs/>
        </w:rPr>
        <w:t>:</w:t>
      </w:r>
    </w:p>
    <w:p w14:paraId="1551D531" w14:textId="1A42B073" w:rsidR="00B166A5" w:rsidRPr="003A0859" w:rsidRDefault="00B166A5" w:rsidP="007631FF">
      <w:pPr>
        <w:pStyle w:val="Akapitzlist"/>
        <w:numPr>
          <w:ilvl w:val="0"/>
          <w:numId w:val="1"/>
        </w:numPr>
        <w:rPr>
          <w:rFonts w:cstheme="minorHAnsi"/>
          <w:b/>
          <w:bCs/>
        </w:rPr>
      </w:pPr>
      <w:r w:rsidRPr="00560BE5">
        <w:rPr>
          <w:rFonts w:cstheme="minorHAnsi"/>
        </w:rPr>
        <w:t>zasadą równości szans i niedyskryminacji, w tym dostępności dla osób z niepełnosprawnościami</w:t>
      </w:r>
      <w:r w:rsidR="00FA2286" w:rsidRPr="00560BE5">
        <w:rPr>
          <w:rFonts w:cstheme="minorHAnsi"/>
        </w:rPr>
        <w:t>;</w:t>
      </w:r>
    </w:p>
    <w:p w14:paraId="07C100C6" w14:textId="6B4E2F60" w:rsidR="007631FF" w:rsidRPr="00560BE5" w:rsidRDefault="00B166A5" w:rsidP="007631FF">
      <w:pPr>
        <w:pStyle w:val="Akapitzlist"/>
        <w:numPr>
          <w:ilvl w:val="0"/>
          <w:numId w:val="1"/>
        </w:numPr>
        <w:rPr>
          <w:rFonts w:cstheme="minorHAnsi"/>
        </w:rPr>
      </w:pPr>
      <w:r w:rsidRPr="00560BE5">
        <w:rPr>
          <w:rFonts w:cstheme="minorHAnsi"/>
        </w:rPr>
        <w:t>zasadą równości kobiet i mężczyzn</w:t>
      </w:r>
      <w:r w:rsidR="00FA2286" w:rsidRPr="00560BE5">
        <w:rPr>
          <w:rFonts w:cstheme="minorHAnsi"/>
        </w:rPr>
        <w:t>;</w:t>
      </w:r>
    </w:p>
    <w:p w14:paraId="70FAC43E" w14:textId="1F158088" w:rsidR="00FA2286" w:rsidRPr="003A0859" w:rsidRDefault="00B166A5" w:rsidP="00FA2286">
      <w:pPr>
        <w:pStyle w:val="Akapitzlist"/>
        <w:numPr>
          <w:ilvl w:val="0"/>
          <w:numId w:val="1"/>
        </w:numPr>
        <w:rPr>
          <w:rFonts w:cstheme="minorHAnsi"/>
        </w:rPr>
      </w:pPr>
      <w:r w:rsidRPr="003A0859">
        <w:rPr>
          <w:rFonts w:cstheme="minorHAnsi"/>
        </w:rPr>
        <w:t>zasadą zrównoważonego rozwoju</w:t>
      </w:r>
      <w:r w:rsidR="00BD58B7">
        <w:rPr>
          <w:rStyle w:val="Odwoanieprzypisudolnego"/>
          <w:rFonts w:cstheme="minorHAnsi"/>
        </w:rPr>
        <w:footnoteReference w:id="1"/>
      </w:r>
      <w:r w:rsidRPr="003A0859">
        <w:rPr>
          <w:rFonts w:cstheme="minorHAnsi"/>
        </w:rPr>
        <w:t xml:space="preserve"> (w tym zasad</w:t>
      </w:r>
      <w:r w:rsidR="0063285C" w:rsidRPr="003A0859">
        <w:rPr>
          <w:rFonts w:cstheme="minorHAnsi"/>
        </w:rPr>
        <w:t>ą</w:t>
      </w:r>
      <w:r w:rsidRPr="003A0859">
        <w:rPr>
          <w:rFonts w:cstheme="minorHAnsi"/>
        </w:rPr>
        <w:t xml:space="preserve"> DNSH</w:t>
      </w:r>
      <w:r w:rsidR="001956F8" w:rsidRPr="00560BE5">
        <w:rPr>
          <w:rStyle w:val="Odwoanieprzypisudolnego"/>
          <w:rFonts w:cstheme="minorHAnsi"/>
        </w:rPr>
        <w:footnoteReference w:id="2"/>
      </w:r>
      <w:r w:rsidRPr="003A0859">
        <w:rPr>
          <w:rFonts w:cstheme="minorHAnsi"/>
        </w:rPr>
        <w:t>)</w:t>
      </w:r>
      <w:r w:rsidR="00FA2286" w:rsidRPr="003A0859">
        <w:rPr>
          <w:rFonts w:cstheme="minorHAnsi"/>
        </w:rPr>
        <w:t xml:space="preserve"> oraz </w:t>
      </w:r>
    </w:p>
    <w:p w14:paraId="2D6E1044" w14:textId="339918B5" w:rsidR="00560BE5" w:rsidRPr="00FF39B9" w:rsidRDefault="00FA2286" w:rsidP="00FF39B9">
      <w:pPr>
        <w:pStyle w:val="Akapitzlist"/>
        <w:numPr>
          <w:ilvl w:val="0"/>
          <w:numId w:val="1"/>
        </w:numPr>
        <w:rPr>
          <w:rFonts w:cstheme="minorHAnsi"/>
        </w:rPr>
      </w:pPr>
      <w:r w:rsidRPr="003A0859">
        <w:rPr>
          <w:rFonts w:cstheme="minorHAnsi"/>
        </w:rPr>
        <w:t>prawami i wolnościami wynikającymi z Karty Praw Podstawowych UE</w:t>
      </w:r>
      <w:r w:rsidR="004512AD" w:rsidRPr="00560BE5">
        <w:rPr>
          <w:rStyle w:val="Odwoanieprzypisudolnego"/>
          <w:rFonts w:cstheme="minorHAnsi"/>
        </w:rPr>
        <w:footnoteReference w:id="3"/>
      </w:r>
      <w:r w:rsidRPr="00560BE5">
        <w:rPr>
          <w:rFonts w:cstheme="minorHAnsi"/>
        </w:rPr>
        <w:t xml:space="preserve"> i Konwencji o prawach osób niepełnosprawnych</w:t>
      </w:r>
      <w:r w:rsidR="004512AD" w:rsidRPr="00560BE5">
        <w:rPr>
          <w:rStyle w:val="Odwoanieprzypisudolnego"/>
          <w:rFonts w:cstheme="minorHAnsi"/>
        </w:rPr>
        <w:footnoteReference w:id="4"/>
      </w:r>
      <w:r w:rsidRPr="00560BE5">
        <w:rPr>
          <w:rFonts w:cstheme="minorHAnsi"/>
        </w:rPr>
        <w:t xml:space="preserve">. </w:t>
      </w:r>
    </w:p>
    <w:p w14:paraId="3B7F9203" w14:textId="20E3186B" w:rsidR="007D34B9" w:rsidRPr="003A0859" w:rsidRDefault="00FF39B9" w:rsidP="00FF39B9">
      <w:pPr>
        <w:jc w:val="right"/>
        <w:rPr>
          <w:rFonts w:cstheme="minorHAnsi"/>
          <w:b/>
          <w:bCs/>
        </w:rPr>
      </w:pPr>
      <w:r>
        <w:rPr>
          <w:rFonts w:cstheme="minorHAnsi"/>
        </w:rPr>
        <w:br/>
      </w:r>
      <w:r w:rsidR="00FA2286" w:rsidRPr="003A0859">
        <w:rPr>
          <w:rFonts w:cstheme="minorHAnsi"/>
        </w:rPr>
        <w:t>……………………………………………………..</w:t>
      </w:r>
      <w:r w:rsidR="00FA2286" w:rsidRPr="003A0859">
        <w:rPr>
          <w:rFonts w:cstheme="minorHAnsi"/>
          <w:b/>
          <w:bCs/>
        </w:rPr>
        <w:br/>
        <w:t xml:space="preserve">data i </w:t>
      </w:r>
      <w:r w:rsidR="007631FF" w:rsidRPr="003A0859">
        <w:rPr>
          <w:rFonts w:cstheme="minorHAnsi"/>
          <w:b/>
          <w:bCs/>
        </w:rPr>
        <w:t xml:space="preserve">podpis </w:t>
      </w:r>
      <w:r w:rsidR="00902B9B" w:rsidRPr="003A0859">
        <w:rPr>
          <w:rFonts w:cstheme="minorHAnsi"/>
          <w:b/>
          <w:bCs/>
        </w:rPr>
        <w:t xml:space="preserve">przedstawiciela </w:t>
      </w:r>
      <w:r w:rsidR="007631FF" w:rsidRPr="003A0859">
        <w:rPr>
          <w:rFonts w:cstheme="minorHAnsi"/>
          <w:b/>
          <w:bCs/>
        </w:rPr>
        <w:t xml:space="preserve">podmiotu </w:t>
      </w:r>
      <w:r w:rsidR="00902B9B" w:rsidRPr="003A0859">
        <w:rPr>
          <w:rFonts w:cstheme="minorHAnsi"/>
          <w:b/>
          <w:bCs/>
        </w:rPr>
        <w:t>ubiegając</w:t>
      </w:r>
      <w:r w:rsidR="001B128F">
        <w:rPr>
          <w:rFonts w:cstheme="minorHAnsi"/>
          <w:b/>
          <w:bCs/>
        </w:rPr>
        <w:t>ego</w:t>
      </w:r>
      <w:r w:rsidR="00902B9B" w:rsidRPr="003A0859">
        <w:rPr>
          <w:rFonts w:cstheme="minorHAnsi"/>
          <w:b/>
          <w:bCs/>
        </w:rPr>
        <w:t xml:space="preserve"> się o udzielenie pożyczki</w:t>
      </w:r>
      <w:r>
        <w:rPr>
          <w:rFonts w:cstheme="minorHAnsi"/>
          <w:b/>
          <w:bCs/>
        </w:rPr>
        <w:br/>
      </w:r>
    </w:p>
    <w:p w14:paraId="068A7CB2" w14:textId="77777777" w:rsidR="00BA59BD" w:rsidRDefault="004277BE" w:rsidP="00FF39B9">
      <w:pPr>
        <w:shd w:val="clear" w:color="auto" w:fill="2F5496" w:themeFill="accent1" w:themeFillShade="BF"/>
        <w:spacing w:after="0"/>
        <w:jc w:val="center"/>
        <w:rPr>
          <w:rFonts w:cstheme="minorHAnsi"/>
          <w:b/>
          <w:bCs/>
          <w:color w:val="FFFFFF" w:themeColor="background1"/>
          <w:shd w:val="clear" w:color="auto" w:fill="2F5496" w:themeFill="accent1" w:themeFillShade="BF"/>
        </w:rPr>
      </w:pPr>
      <w:r w:rsidRPr="003A0859">
        <w:rPr>
          <w:rFonts w:cstheme="minorHAnsi"/>
          <w:b/>
          <w:bCs/>
          <w:color w:val="FFFFFF" w:themeColor="background1"/>
          <w:shd w:val="clear" w:color="auto" w:fill="2F5496" w:themeFill="accent1" w:themeFillShade="BF"/>
        </w:rPr>
        <w:t>LISTA SPRAWDZAJĄCA</w:t>
      </w:r>
      <w:r w:rsidR="007D34B9">
        <w:rPr>
          <w:rFonts w:cstheme="minorHAnsi"/>
          <w:b/>
          <w:bCs/>
          <w:color w:val="FFFFFF" w:themeColor="background1"/>
          <w:shd w:val="clear" w:color="auto" w:fill="2F5496" w:themeFill="accent1" w:themeFillShade="BF"/>
        </w:rPr>
        <w:t xml:space="preserve"> </w:t>
      </w:r>
    </w:p>
    <w:p w14:paraId="642350AD" w14:textId="4DF23F1C" w:rsidR="007C64C4" w:rsidRDefault="00BA59BD" w:rsidP="00FF39B9">
      <w:pPr>
        <w:shd w:val="clear" w:color="auto" w:fill="2F5496" w:themeFill="accent1" w:themeFillShade="BF"/>
        <w:spacing w:after="0"/>
        <w:jc w:val="center"/>
        <w:rPr>
          <w:rFonts w:cstheme="minorHAnsi"/>
          <w:b/>
          <w:bCs/>
          <w:color w:val="FFFFFF" w:themeColor="background1"/>
          <w:shd w:val="clear" w:color="auto" w:fill="2F5496" w:themeFill="accent1" w:themeFillShade="BF"/>
        </w:rPr>
      </w:pPr>
      <w:r>
        <w:rPr>
          <w:rFonts w:cstheme="minorHAnsi"/>
          <w:b/>
          <w:bCs/>
          <w:color w:val="FFFFFF" w:themeColor="background1"/>
          <w:shd w:val="clear" w:color="auto" w:fill="2F5496" w:themeFill="accent1" w:themeFillShade="BF"/>
        </w:rPr>
        <w:t>oceny zgodności inwestycji z zasadami horyzontalnymi polityki spójności UE</w:t>
      </w:r>
      <w:r w:rsidR="00B16C0C">
        <w:rPr>
          <w:rStyle w:val="Odwoanieprzypisudolnego"/>
          <w:rFonts w:cstheme="minorHAnsi"/>
          <w:b/>
          <w:bCs/>
          <w:color w:val="FFFFFF" w:themeColor="background1"/>
          <w:shd w:val="clear" w:color="auto" w:fill="2F5496" w:themeFill="accent1" w:themeFillShade="BF"/>
        </w:rPr>
        <w:footnoteReference w:id="5"/>
      </w:r>
      <w:r>
        <w:rPr>
          <w:rFonts w:cstheme="minorHAnsi"/>
          <w:b/>
          <w:bCs/>
          <w:color w:val="FFFFFF" w:themeColor="background1"/>
          <w:shd w:val="clear" w:color="auto" w:fill="2F5496" w:themeFill="accent1" w:themeFillShade="BF"/>
        </w:rPr>
        <w:t>.</w:t>
      </w:r>
      <w:r w:rsidR="007D34B9">
        <w:rPr>
          <w:rFonts w:cstheme="minorHAnsi"/>
          <w:b/>
          <w:bCs/>
          <w:color w:val="FFFFFF" w:themeColor="background1"/>
          <w:shd w:val="clear" w:color="auto" w:fill="2F5496" w:themeFill="accent1" w:themeFillShade="BF"/>
        </w:rPr>
        <w:br/>
      </w:r>
      <w:r>
        <w:rPr>
          <w:rFonts w:cstheme="minorHAnsi"/>
          <w:b/>
          <w:bCs/>
          <w:color w:val="FFFFFF" w:themeColor="background1"/>
          <w:shd w:val="clear" w:color="auto" w:fill="2F5496" w:themeFill="accent1" w:themeFillShade="BF"/>
        </w:rPr>
        <w:t>W</w:t>
      </w:r>
      <w:r w:rsidR="007D34B9">
        <w:rPr>
          <w:rFonts w:cstheme="minorHAnsi"/>
          <w:b/>
          <w:bCs/>
          <w:color w:val="FFFFFF" w:themeColor="background1"/>
          <w:shd w:val="clear" w:color="auto" w:fill="2F5496" w:themeFill="accent1" w:themeFillShade="BF"/>
        </w:rPr>
        <w:t xml:space="preserve">ypełniana </w:t>
      </w:r>
      <w:r>
        <w:rPr>
          <w:rFonts w:cstheme="minorHAnsi"/>
          <w:b/>
          <w:bCs/>
          <w:color w:val="FFFFFF" w:themeColor="background1"/>
          <w:shd w:val="clear" w:color="auto" w:fill="2F5496" w:themeFill="accent1" w:themeFillShade="BF"/>
        </w:rPr>
        <w:t xml:space="preserve">przez podmiot ubiegający się o udzielenie pożyczki </w:t>
      </w:r>
      <w:r w:rsidR="00AD5992">
        <w:rPr>
          <w:rFonts w:cstheme="minorHAnsi"/>
          <w:b/>
          <w:bCs/>
          <w:color w:val="FFFFFF" w:themeColor="background1"/>
          <w:shd w:val="clear" w:color="auto" w:fill="2F5496" w:themeFill="accent1" w:themeFillShade="BF"/>
        </w:rPr>
        <w:t>z uwzględnieniem</w:t>
      </w:r>
      <w:r w:rsidR="007D34B9">
        <w:rPr>
          <w:rFonts w:cstheme="minorHAnsi"/>
          <w:b/>
          <w:bCs/>
          <w:color w:val="FFFFFF" w:themeColor="background1"/>
          <w:shd w:val="clear" w:color="auto" w:fill="2F5496" w:themeFill="accent1" w:themeFillShade="BF"/>
        </w:rPr>
        <w:t xml:space="preserve"> zakres</w:t>
      </w:r>
      <w:r w:rsidR="00AD5992">
        <w:rPr>
          <w:rFonts w:cstheme="minorHAnsi"/>
          <w:b/>
          <w:bCs/>
          <w:color w:val="FFFFFF" w:themeColor="background1"/>
          <w:shd w:val="clear" w:color="auto" w:fill="2F5496" w:themeFill="accent1" w:themeFillShade="BF"/>
        </w:rPr>
        <w:t>u</w:t>
      </w:r>
      <w:r w:rsidR="007D34B9">
        <w:rPr>
          <w:rFonts w:cstheme="minorHAnsi"/>
          <w:b/>
          <w:bCs/>
          <w:color w:val="FFFFFF" w:themeColor="background1"/>
          <w:shd w:val="clear" w:color="auto" w:fill="2F5496" w:themeFill="accent1" w:themeFillShade="BF"/>
        </w:rPr>
        <w:t xml:space="preserve"> </w:t>
      </w:r>
      <w:r w:rsidR="000F3752">
        <w:rPr>
          <w:rFonts w:cstheme="minorHAnsi"/>
          <w:b/>
          <w:bCs/>
          <w:color w:val="FFFFFF" w:themeColor="background1"/>
          <w:shd w:val="clear" w:color="auto" w:fill="2F5496" w:themeFill="accent1" w:themeFillShade="BF"/>
        </w:rPr>
        <w:t>rzeczow</w:t>
      </w:r>
      <w:r w:rsidR="00AD5992">
        <w:rPr>
          <w:rFonts w:cstheme="minorHAnsi"/>
          <w:b/>
          <w:bCs/>
          <w:color w:val="FFFFFF" w:themeColor="background1"/>
          <w:shd w:val="clear" w:color="auto" w:fill="2F5496" w:themeFill="accent1" w:themeFillShade="BF"/>
        </w:rPr>
        <w:t>ego</w:t>
      </w:r>
      <w:r w:rsidR="000F3752">
        <w:rPr>
          <w:rFonts w:cstheme="minorHAnsi"/>
          <w:b/>
          <w:bCs/>
          <w:color w:val="FFFFFF" w:themeColor="background1"/>
          <w:shd w:val="clear" w:color="auto" w:fill="2F5496" w:themeFill="accent1" w:themeFillShade="BF"/>
        </w:rPr>
        <w:t xml:space="preserve"> </w:t>
      </w:r>
      <w:r w:rsidR="007D34B9">
        <w:rPr>
          <w:rFonts w:cstheme="minorHAnsi"/>
          <w:b/>
          <w:bCs/>
          <w:color w:val="FFFFFF" w:themeColor="background1"/>
          <w:shd w:val="clear" w:color="auto" w:fill="2F5496" w:themeFill="accent1" w:themeFillShade="BF"/>
        </w:rPr>
        <w:t>inwestycji</w:t>
      </w:r>
      <w:r>
        <w:rPr>
          <w:rFonts w:cstheme="minorHAnsi"/>
          <w:b/>
          <w:bCs/>
          <w:color w:val="FFFFFF" w:themeColor="background1"/>
          <w:shd w:val="clear" w:color="auto" w:fill="2F5496" w:themeFill="accent1" w:themeFillShade="BF"/>
        </w:rPr>
        <w:t>.</w:t>
      </w:r>
    </w:p>
    <w:p w14:paraId="65A1680F" w14:textId="3FDED8A4" w:rsidR="00BA59BD" w:rsidRPr="003A0859" w:rsidRDefault="00BA59BD" w:rsidP="004277BE">
      <w:pPr>
        <w:shd w:val="clear" w:color="auto" w:fill="2F5496" w:themeFill="accent1" w:themeFillShade="BF"/>
        <w:jc w:val="center"/>
        <w:rPr>
          <w:rFonts w:cstheme="minorHAnsi"/>
          <w:b/>
          <w:bCs/>
          <w:color w:val="FFFFFF" w:themeColor="background1"/>
        </w:rPr>
      </w:pPr>
      <w:r w:rsidRPr="00BA59BD">
        <w:rPr>
          <w:rFonts w:cstheme="minorHAnsi"/>
          <w:b/>
          <w:bCs/>
          <w:color w:val="FFFFFF" w:themeColor="background1"/>
        </w:rPr>
        <w:t xml:space="preserve">Wskazanie "NIE" </w:t>
      </w:r>
      <w:r>
        <w:rPr>
          <w:rFonts w:cstheme="minorHAnsi"/>
          <w:b/>
          <w:bCs/>
          <w:color w:val="FFFFFF" w:themeColor="background1"/>
        </w:rPr>
        <w:t xml:space="preserve">w którymkolwiek polu </w:t>
      </w:r>
      <w:r w:rsidRPr="00BA59BD">
        <w:rPr>
          <w:rFonts w:cstheme="minorHAnsi"/>
          <w:b/>
          <w:bCs/>
          <w:color w:val="FFFFFF" w:themeColor="background1"/>
        </w:rPr>
        <w:t>wyklucza możliwość udzielenia wsparcia.</w:t>
      </w:r>
    </w:p>
    <w:tbl>
      <w:tblPr>
        <w:tblStyle w:val="Tabela-Siatka"/>
        <w:tblW w:w="506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079"/>
        <w:gridCol w:w="710"/>
        <w:gridCol w:w="850"/>
        <w:gridCol w:w="1134"/>
      </w:tblGrid>
      <w:tr w:rsidR="00D55F9F" w:rsidRPr="00560BE5" w14:paraId="069A4B25" w14:textId="48796DBE" w:rsidTr="00DF2188">
        <w:tc>
          <w:tcPr>
            <w:tcW w:w="3827" w:type="pct"/>
            <w:gridSpan w:val="2"/>
            <w:shd w:val="clear" w:color="auto" w:fill="262626" w:themeFill="text1" w:themeFillTint="D9"/>
          </w:tcPr>
          <w:p w14:paraId="072F6A9F" w14:textId="616BF0BC" w:rsidR="00C716E2" w:rsidRPr="003A0859" w:rsidRDefault="0033130F" w:rsidP="003D21E1">
            <w:pPr>
              <w:jc w:val="center"/>
              <w:rPr>
                <w:rFonts w:cstheme="minorHAnsi"/>
                <w:b/>
                <w:bCs/>
              </w:rPr>
            </w:pPr>
            <w:r w:rsidRPr="00560BE5">
              <w:rPr>
                <w:rFonts w:cstheme="minorHAnsi"/>
                <w:b/>
                <w:bCs/>
              </w:rPr>
              <w:t>Kwestie równościowe</w:t>
            </w:r>
            <w:r w:rsidRPr="003A0859" w:rsidDel="0033130F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09" w:type="pct"/>
          </w:tcPr>
          <w:p w14:paraId="411A063E" w14:textId="58EFFEA2" w:rsidR="00C716E2" w:rsidRPr="003A0859" w:rsidRDefault="00011E0E" w:rsidP="00092A9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370" w:type="pct"/>
          </w:tcPr>
          <w:p w14:paraId="1E6E4002" w14:textId="369A722D" w:rsidR="00C716E2" w:rsidRPr="003A0859" w:rsidRDefault="00C716E2" w:rsidP="00092A92">
            <w:pPr>
              <w:jc w:val="center"/>
              <w:rPr>
                <w:rFonts w:cstheme="minorHAnsi"/>
                <w:b/>
                <w:bCs/>
              </w:rPr>
            </w:pPr>
            <w:r w:rsidRPr="003A0859">
              <w:rPr>
                <w:rFonts w:cstheme="minorHAnsi"/>
                <w:b/>
                <w:bCs/>
              </w:rPr>
              <w:t xml:space="preserve">NIE </w:t>
            </w:r>
          </w:p>
        </w:tc>
        <w:tc>
          <w:tcPr>
            <w:tcW w:w="494" w:type="pct"/>
          </w:tcPr>
          <w:p w14:paraId="787A279F" w14:textId="77777777" w:rsidR="00C716E2" w:rsidRDefault="00011E0E" w:rsidP="00092A9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NIE</w:t>
            </w:r>
          </w:p>
          <w:p w14:paraId="7573E664" w14:textId="470B1144" w:rsidR="009B622E" w:rsidRPr="003A0859" w:rsidRDefault="009B622E" w:rsidP="00092A9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DOTYCZY</w:t>
            </w:r>
          </w:p>
        </w:tc>
      </w:tr>
      <w:tr w:rsidR="00C716E2" w:rsidRPr="00560BE5" w14:paraId="69C956D8" w14:textId="7A5A7865" w:rsidTr="00086C22">
        <w:tc>
          <w:tcPr>
            <w:tcW w:w="309" w:type="pct"/>
          </w:tcPr>
          <w:p w14:paraId="53809FD2" w14:textId="58C137A7" w:rsidR="004F27C0" w:rsidRPr="003A0859" w:rsidRDefault="00C716E2">
            <w:pPr>
              <w:rPr>
                <w:rFonts w:cstheme="minorHAnsi"/>
              </w:rPr>
            </w:pPr>
            <w:r w:rsidRPr="003A0859">
              <w:rPr>
                <w:rFonts w:cstheme="minorHAnsi"/>
              </w:rPr>
              <w:t>1.</w:t>
            </w:r>
          </w:p>
        </w:tc>
        <w:tc>
          <w:tcPr>
            <w:tcW w:w="3518" w:type="pct"/>
          </w:tcPr>
          <w:p w14:paraId="22A8316C" w14:textId="4E1DEA47" w:rsidR="00AF1CFF" w:rsidRPr="003A0859" w:rsidRDefault="00955FB2" w:rsidP="00C17F29">
            <w:pPr>
              <w:spacing w:before="100" w:beforeAutospacing="1" w:after="100" w:afterAutospacing="1"/>
              <w:jc w:val="both"/>
              <w:rPr>
                <w:rFonts w:cstheme="minorHAnsi"/>
              </w:rPr>
            </w:pPr>
            <w:r w:rsidRPr="003A0859">
              <w:rPr>
                <w:rFonts w:cstheme="minorHAnsi"/>
              </w:rPr>
              <w:t>U</w:t>
            </w:r>
            <w:r w:rsidR="004F27C0" w:rsidRPr="003A0859">
              <w:rPr>
                <w:rFonts w:cstheme="minorHAnsi"/>
              </w:rPr>
              <w:t xml:space="preserve">sługi/produkty powstałe w ramach Inwestycji Końcowej będą udostępniane użytkownikom, bez względu na </w:t>
            </w:r>
            <w:r w:rsidR="00AF1CFF" w:rsidRPr="003A0859">
              <w:rPr>
                <w:rFonts w:cstheme="minorHAnsi"/>
              </w:rPr>
              <w:t>płeć, rasę, kolor skóry, pochodzenie</w:t>
            </w:r>
            <w:r w:rsidRPr="003A0859">
              <w:rPr>
                <w:rFonts w:cstheme="minorHAnsi"/>
              </w:rPr>
              <w:t xml:space="preserve"> </w:t>
            </w:r>
            <w:r w:rsidR="00AF1CFF" w:rsidRPr="003A0859">
              <w:rPr>
                <w:rFonts w:cstheme="minorHAnsi"/>
              </w:rPr>
              <w:t>etniczne lub społeczne, cechy genetyczne, język, religię lub przekonania, poglądy</w:t>
            </w:r>
            <w:r w:rsidRPr="003A0859">
              <w:rPr>
                <w:rFonts w:cstheme="minorHAnsi"/>
              </w:rPr>
              <w:t xml:space="preserve"> </w:t>
            </w:r>
            <w:r w:rsidR="00AF1CFF" w:rsidRPr="003A0859">
              <w:rPr>
                <w:rFonts w:cstheme="minorHAnsi"/>
              </w:rPr>
              <w:t>polityczne lub wszelkie inne poglądy, przynależność do mniejszości narodowej,</w:t>
            </w:r>
            <w:r w:rsidRPr="003A0859">
              <w:rPr>
                <w:rFonts w:cstheme="minorHAnsi"/>
              </w:rPr>
              <w:t xml:space="preserve"> </w:t>
            </w:r>
            <w:r w:rsidR="00AF1CFF" w:rsidRPr="003A0859">
              <w:rPr>
                <w:rFonts w:cstheme="minorHAnsi"/>
              </w:rPr>
              <w:t>majątek, urodzenie, niepełnosprawność, wiek lub orientację seksualną</w:t>
            </w:r>
            <w:r w:rsidRPr="003A0859">
              <w:rPr>
                <w:rFonts w:cstheme="minorHAnsi"/>
              </w:rPr>
              <w:t xml:space="preserve">. </w:t>
            </w:r>
          </w:p>
        </w:tc>
        <w:tc>
          <w:tcPr>
            <w:tcW w:w="309" w:type="pct"/>
          </w:tcPr>
          <w:p w14:paraId="297CB9F1" w14:textId="77777777" w:rsidR="004F27C0" w:rsidRPr="003A0859" w:rsidRDefault="004F27C0">
            <w:pPr>
              <w:rPr>
                <w:rFonts w:cstheme="minorHAnsi"/>
              </w:rPr>
            </w:pPr>
          </w:p>
        </w:tc>
        <w:tc>
          <w:tcPr>
            <w:tcW w:w="370" w:type="pct"/>
          </w:tcPr>
          <w:p w14:paraId="30F60923" w14:textId="77777777" w:rsidR="004F27C0" w:rsidRPr="003A0859" w:rsidRDefault="004F27C0">
            <w:pPr>
              <w:rPr>
                <w:rFonts w:cstheme="minorHAnsi"/>
              </w:rPr>
            </w:pPr>
          </w:p>
        </w:tc>
        <w:tc>
          <w:tcPr>
            <w:tcW w:w="494" w:type="pct"/>
          </w:tcPr>
          <w:p w14:paraId="7BC9B472" w14:textId="77777777" w:rsidR="004F27C0" w:rsidRPr="003A0859" w:rsidRDefault="004F27C0">
            <w:pPr>
              <w:rPr>
                <w:rFonts w:cstheme="minorHAnsi"/>
              </w:rPr>
            </w:pPr>
          </w:p>
        </w:tc>
      </w:tr>
      <w:tr w:rsidR="00915F41" w:rsidRPr="00560BE5" w14:paraId="201A2688" w14:textId="77777777" w:rsidTr="00086C22">
        <w:tc>
          <w:tcPr>
            <w:tcW w:w="309" w:type="pct"/>
          </w:tcPr>
          <w:p w14:paraId="1175B12C" w14:textId="41A2F299" w:rsidR="00915F41" w:rsidRPr="003A0859" w:rsidRDefault="00915F41">
            <w:pPr>
              <w:rPr>
                <w:rFonts w:cstheme="minorHAnsi"/>
              </w:rPr>
            </w:pPr>
            <w:r w:rsidRPr="003A0859">
              <w:rPr>
                <w:rFonts w:cstheme="minorHAnsi"/>
              </w:rPr>
              <w:t>2.</w:t>
            </w:r>
          </w:p>
        </w:tc>
        <w:tc>
          <w:tcPr>
            <w:tcW w:w="3518" w:type="pct"/>
          </w:tcPr>
          <w:p w14:paraId="6B1AAD23" w14:textId="5377978B" w:rsidR="00915F41" w:rsidRPr="003A0859" w:rsidRDefault="00915F41">
            <w:pPr>
              <w:rPr>
                <w:rFonts w:cstheme="minorHAnsi"/>
              </w:rPr>
            </w:pPr>
            <w:r w:rsidRPr="003A0859">
              <w:rPr>
                <w:rFonts w:cstheme="minorHAnsi"/>
              </w:rPr>
              <w:t>Materiały informacyjno-promocyjne dotyczące Inwestycji Końcowej będą miały niedyskryminacyjny, równościowy przekaz, tj.</w:t>
            </w:r>
            <w:r w:rsidR="00475DF0">
              <w:rPr>
                <w:rFonts w:cstheme="minorHAnsi"/>
              </w:rPr>
              <w:t xml:space="preserve"> </w:t>
            </w:r>
            <w:r w:rsidRPr="003A0859">
              <w:rPr>
                <w:rFonts w:cstheme="minorHAnsi"/>
              </w:rPr>
              <w:t xml:space="preserve"> </w:t>
            </w:r>
            <w:r w:rsidR="00417714">
              <w:rPr>
                <w:rFonts w:cstheme="minorHAnsi"/>
              </w:rPr>
              <w:t xml:space="preserve">czytelne dla każdego, </w:t>
            </w:r>
            <w:r w:rsidR="00A1267F" w:rsidRPr="003A0859">
              <w:rPr>
                <w:rFonts w:cstheme="minorHAnsi"/>
              </w:rPr>
              <w:t>ukazując</w:t>
            </w:r>
            <w:r w:rsidR="00A1267F">
              <w:rPr>
                <w:rFonts w:cstheme="minorHAnsi"/>
              </w:rPr>
              <w:t>e</w:t>
            </w:r>
            <w:r w:rsidR="00A1267F" w:rsidRPr="003A0859">
              <w:rPr>
                <w:rFonts w:cstheme="minorHAnsi"/>
              </w:rPr>
              <w:t xml:space="preserve"> </w:t>
            </w:r>
            <w:r w:rsidRPr="003A0859">
              <w:rPr>
                <w:rFonts w:cstheme="minorHAnsi"/>
              </w:rPr>
              <w:t xml:space="preserve">kobiety, mężczyzn, osoby </w:t>
            </w:r>
            <w:r w:rsidR="003852F0" w:rsidRPr="003A0859">
              <w:rPr>
                <w:rFonts w:cstheme="minorHAnsi"/>
              </w:rPr>
              <w:t>z</w:t>
            </w:r>
            <w:r w:rsidR="003852F0">
              <w:rPr>
                <w:rFonts w:cstheme="minorHAnsi"/>
              </w:rPr>
              <w:t> </w:t>
            </w:r>
            <w:r w:rsidRPr="003A0859">
              <w:rPr>
                <w:rFonts w:cstheme="minorHAnsi"/>
              </w:rPr>
              <w:t>niepełnosprawnościami, osoby w różnym wieku</w:t>
            </w:r>
            <w:r w:rsidR="009B622E">
              <w:rPr>
                <w:rFonts w:cstheme="minorHAnsi"/>
              </w:rPr>
              <w:t>,</w:t>
            </w:r>
            <w:r w:rsidRPr="003A0859">
              <w:rPr>
                <w:rFonts w:cstheme="minorHAnsi"/>
              </w:rPr>
              <w:t xml:space="preserve"> w sposób nie</w:t>
            </w:r>
            <w:r w:rsidR="009B622E">
              <w:rPr>
                <w:rFonts w:cstheme="minorHAnsi"/>
              </w:rPr>
              <w:t xml:space="preserve">utrwalający </w:t>
            </w:r>
            <w:r w:rsidRPr="003A0859">
              <w:rPr>
                <w:rFonts w:cstheme="minorHAnsi"/>
              </w:rPr>
              <w:t>stereotyp</w:t>
            </w:r>
            <w:r w:rsidR="009B622E">
              <w:rPr>
                <w:rFonts w:cstheme="minorHAnsi"/>
              </w:rPr>
              <w:t xml:space="preserve">ów. </w:t>
            </w:r>
          </w:p>
        </w:tc>
        <w:tc>
          <w:tcPr>
            <w:tcW w:w="309" w:type="pct"/>
          </w:tcPr>
          <w:p w14:paraId="797114D8" w14:textId="77777777" w:rsidR="00915F41" w:rsidRPr="003A0859" w:rsidRDefault="00915F41">
            <w:pPr>
              <w:rPr>
                <w:rFonts w:cstheme="minorHAnsi"/>
              </w:rPr>
            </w:pPr>
          </w:p>
        </w:tc>
        <w:tc>
          <w:tcPr>
            <w:tcW w:w="370" w:type="pct"/>
          </w:tcPr>
          <w:p w14:paraId="02398980" w14:textId="77777777" w:rsidR="00915F41" w:rsidRPr="003A0859" w:rsidRDefault="00915F41">
            <w:pPr>
              <w:rPr>
                <w:rFonts w:cstheme="minorHAnsi"/>
              </w:rPr>
            </w:pPr>
          </w:p>
        </w:tc>
        <w:tc>
          <w:tcPr>
            <w:tcW w:w="494" w:type="pct"/>
          </w:tcPr>
          <w:p w14:paraId="745C9DAF" w14:textId="77777777" w:rsidR="00915F41" w:rsidRPr="003A0859" w:rsidRDefault="00915F41">
            <w:pPr>
              <w:rPr>
                <w:rFonts w:cstheme="minorHAnsi"/>
              </w:rPr>
            </w:pPr>
          </w:p>
        </w:tc>
      </w:tr>
      <w:tr w:rsidR="00915F41" w:rsidRPr="00560BE5" w14:paraId="4C7910B2" w14:textId="77777777" w:rsidTr="00086C22">
        <w:tc>
          <w:tcPr>
            <w:tcW w:w="309" w:type="pct"/>
          </w:tcPr>
          <w:p w14:paraId="2FE4058E" w14:textId="2896E10C" w:rsidR="00915F41" w:rsidRPr="003A0859" w:rsidRDefault="00915F41">
            <w:pPr>
              <w:rPr>
                <w:rFonts w:cstheme="minorHAnsi"/>
              </w:rPr>
            </w:pPr>
            <w:r w:rsidRPr="003A0859">
              <w:rPr>
                <w:rFonts w:cstheme="minorHAnsi"/>
              </w:rPr>
              <w:t>3.</w:t>
            </w:r>
          </w:p>
        </w:tc>
        <w:tc>
          <w:tcPr>
            <w:tcW w:w="3518" w:type="pct"/>
          </w:tcPr>
          <w:p w14:paraId="59B5F3D9" w14:textId="02CB3D9A" w:rsidR="00915F41" w:rsidRPr="003A0859" w:rsidRDefault="00915F41">
            <w:pPr>
              <w:rPr>
                <w:rFonts w:cstheme="minorHAnsi"/>
              </w:rPr>
            </w:pPr>
            <w:r w:rsidRPr="003A0859">
              <w:rPr>
                <w:rFonts w:cstheme="minorHAnsi"/>
              </w:rPr>
              <w:t>Inwestycja Końcowa zakłada, że osoby w nią zaangażowane będą mogły łączyć obowiązki zawodowe z życiem rodzinnym (np. elastyczny czas pracy).</w:t>
            </w:r>
          </w:p>
        </w:tc>
        <w:tc>
          <w:tcPr>
            <w:tcW w:w="309" w:type="pct"/>
          </w:tcPr>
          <w:p w14:paraId="3458AED0" w14:textId="77777777" w:rsidR="00915F41" w:rsidRPr="003A0859" w:rsidRDefault="00915F41">
            <w:pPr>
              <w:rPr>
                <w:rFonts w:cstheme="minorHAnsi"/>
              </w:rPr>
            </w:pPr>
          </w:p>
        </w:tc>
        <w:tc>
          <w:tcPr>
            <w:tcW w:w="370" w:type="pct"/>
          </w:tcPr>
          <w:p w14:paraId="49373961" w14:textId="77777777" w:rsidR="00915F41" w:rsidRPr="003A0859" w:rsidRDefault="00915F41">
            <w:pPr>
              <w:rPr>
                <w:rFonts w:cstheme="minorHAnsi"/>
              </w:rPr>
            </w:pPr>
          </w:p>
        </w:tc>
        <w:tc>
          <w:tcPr>
            <w:tcW w:w="494" w:type="pct"/>
          </w:tcPr>
          <w:p w14:paraId="66A11394" w14:textId="77777777" w:rsidR="00915F41" w:rsidRPr="003A0859" w:rsidRDefault="00915F41">
            <w:pPr>
              <w:rPr>
                <w:rFonts w:cstheme="minorHAnsi"/>
              </w:rPr>
            </w:pPr>
          </w:p>
        </w:tc>
      </w:tr>
      <w:tr w:rsidR="00417714" w:rsidRPr="00560BE5" w14:paraId="2EF8F8C3" w14:textId="77777777" w:rsidTr="00086C22">
        <w:tc>
          <w:tcPr>
            <w:tcW w:w="309" w:type="pct"/>
          </w:tcPr>
          <w:p w14:paraId="71518A47" w14:textId="6FA5B2C7" w:rsidR="00417714" w:rsidRPr="003A0859" w:rsidRDefault="00417714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3518" w:type="pct"/>
          </w:tcPr>
          <w:p w14:paraId="6032B74F" w14:textId="352C6FAF" w:rsidR="00417714" w:rsidRPr="003A0859" w:rsidRDefault="00417714">
            <w:pPr>
              <w:rPr>
                <w:rFonts w:cstheme="minorHAnsi"/>
              </w:rPr>
            </w:pPr>
            <w:r w:rsidRPr="003A0859">
              <w:rPr>
                <w:rFonts w:cstheme="minorHAnsi"/>
              </w:rPr>
              <w:t>Usługi/produkty powstałe w ramach Inwestycji Końcowej będą</w:t>
            </w:r>
            <w:r>
              <w:rPr>
                <w:rFonts w:cstheme="minorHAnsi"/>
              </w:rPr>
              <w:t xml:space="preserve"> dostępne dla różnych grup </w:t>
            </w:r>
            <w:r w:rsidR="001E5F00">
              <w:rPr>
                <w:rFonts w:cstheme="minorHAnsi"/>
              </w:rPr>
              <w:t xml:space="preserve">odbiorców, w tym dla osób z niepełnosprawnościami. </w:t>
            </w:r>
          </w:p>
        </w:tc>
        <w:tc>
          <w:tcPr>
            <w:tcW w:w="309" w:type="pct"/>
          </w:tcPr>
          <w:p w14:paraId="14AF32BC" w14:textId="77777777" w:rsidR="00417714" w:rsidRPr="003A0859" w:rsidRDefault="00417714">
            <w:pPr>
              <w:rPr>
                <w:rFonts w:cstheme="minorHAnsi"/>
              </w:rPr>
            </w:pPr>
          </w:p>
        </w:tc>
        <w:tc>
          <w:tcPr>
            <w:tcW w:w="370" w:type="pct"/>
          </w:tcPr>
          <w:p w14:paraId="203A1264" w14:textId="77777777" w:rsidR="00417714" w:rsidRPr="003A0859" w:rsidRDefault="00417714">
            <w:pPr>
              <w:rPr>
                <w:rFonts w:cstheme="minorHAnsi"/>
              </w:rPr>
            </w:pPr>
          </w:p>
        </w:tc>
        <w:tc>
          <w:tcPr>
            <w:tcW w:w="494" w:type="pct"/>
          </w:tcPr>
          <w:p w14:paraId="6EE053BA" w14:textId="77777777" w:rsidR="00417714" w:rsidRPr="003A0859" w:rsidRDefault="00417714">
            <w:pPr>
              <w:rPr>
                <w:rFonts w:cstheme="minorHAnsi"/>
              </w:rPr>
            </w:pPr>
          </w:p>
        </w:tc>
      </w:tr>
    </w:tbl>
    <w:p w14:paraId="53D96B0B" w14:textId="56EC59BD" w:rsidR="00560BE5" w:rsidRDefault="00560BE5" w:rsidP="00092A92">
      <w:pPr>
        <w:spacing w:after="0"/>
        <w:rPr>
          <w:rFonts w:cstheme="minorHAnsi"/>
        </w:rPr>
      </w:pPr>
    </w:p>
    <w:tbl>
      <w:tblPr>
        <w:tblStyle w:val="Tabela-Siatka"/>
        <w:tblW w:w="11477" w:type="dxa"/>
        <w:tblLayout w:type="fixed"/>
        <w:tblLook w:val="04A0" w:firstRow="1" w:lastRow="0" w:firstColumn="1" w:lastColumn="0" w:noHBand="0" w:noVBand="1"/>
      </w:tblPr>
      <w:tblGrid>
        <w:gridCol w:w="704"/>
        <w:gridCol w:w="8080"/>
        <w:gridCol w:w="709"/>
        <w:gridCol w:w="850"/>
        <w:gridCol w:w="1134"/>
      </w:tblGrid>
      <w:tr w:rsidR="004979CE" w:rsidRPr="00560BE5" w14:paraId="46ACAF41" w14:textId="7A805A31" w:rsidTr="00086C22">
        <w:tc>
          <w:tcPr>
            <w:tcW w:w="8784" w:type="dxa"/>
            <w:gridSpan w:val="2"/>
            <w:shd w:val="clear" w:color="auto" w:fill="262626" w:themeFill="text1" w:themeFillTint="D9"/>
          </w:tcPr>
          <w:p w14:paraId="3FC1429F" w14:textId="15FC3012" w:rsidR="0033130F" w:rsidRPr="003A0859" w:rsidRDefault="0033130F" w:rsidP="00092A92">
            <w:pPr>
              <w:jc w:val="center"/>
              <w:rPr>
                <w:rFonts w:cstheme="minorHAnsi"/>
              </w:rPr>
            </w:pPr>
            <w:r w:rsidRPr="00560BE5">
              <w:rPr>
                <w:rFonts w:cstheme="minorHAnsi"/>
                <w:b/>
                <w:bCs/>
              </w:rPr>
              <w:t>Kwestie środowiskowe</w:t>
            </w:r>
            <w:r w:rsidRPr="00560BE5" w:rsidDel="0033130F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709" w:type="dxa"/>
          </w:tcPr>
          <w:p w14:paraId="74259F0E" w14:textId="7C12BF6C" w:rsidR="0033130F" w:rsidRPr="003A0859" w:rsidRDefault="00BA59BD" w:rsidP="00092A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850" w:type="dxa"/>
          </w:tcPr>
          <w:p w14:paraId="6253DF5C" w14:textId="16902D02" w:rsidR="0033130F" w:rsidRPr="003A0859" w:rsidRDefault="0033130F" w:rsidP="00092A92">
            <w:pPr>
              <w:jc w:val="center"/>
              <w:rPr>
                <w:rFonts w:cstheme="minorHAnsi"/>
              </w:rPr>
            </w:pPr>
            <w:r w:rsidRPr="003A0859">
              <w:rPr>
                <w:rFonts w:cstheme="minorHAnsi"/>
                <w:b/>
                <w:bCs/>
              </w:rPr>
              <w:t xml:space="preserve">NIE </w:t>
            </w:r>
          </w:p>
        </w:tc>
        <w:tc>
          <w:tcPr>
            <w:tcW w:w="1134" w:type="dxa"/>
          </w:tcPr>
          <w:p w14:paraId="29111206" w14:textId="3425508E" w:rsidR="0033130F" w:rsidRPr="003A0859" w:rsidRDefault="00BA59BD" w:rsidP="00092A9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NIE</w:t>
            </w:r>
            <w:r w:rsidR="009B622E" w:rsidRPr="003A0859">
              <w:rPr>
                <w:rFonts w:cstheme="minorHAnsi"/>
                <w:b/>
                <w:bCs/>
              </w:rPr>
              <w:t xml:space="preserve"> DOTYCZY</w:t>
            </w:r>
          </w:p>
        </w:tc>
      </w:tr>
      <w:tr w:rsidR="004979CE" w:rsidRPr="00560BE5" w14:paraId="09C471CF" w14:textId="0EED2C5A" w:rsidTr="00086C22">
        <w:tc>
          <w:tcPr>
            <w:tcW w:w="704" w:type="dxa"/>
          </w:tcPr>
          <w:p w14:paraId="581DEBBF" w14:textId="370AF298" w:rsidR="004F27C0" w:rsidRPr="003A0859" w:rsidRDefault="00C716E2" w:rsidP="004C2D8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</w:t>
            </w:r>
          </w:p>
        </w:tc>
        <w:tc>
          <w:tcPr>
            <w:tcW w:w="8080" w:type="dxa"/>
          </w:tcPr>
          <w:p w14:paraId="5621315C" w14:textId="54BF213B" w:rsidR="004F27C0" w:rsidRPr="003A0859" w:rsidRDefault="00417802" w:rsidP="004C2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="004F27C0"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trakcie realizacji Inwestycji Końcowej będą stosowane praktyki w zakresie zrównoważonych zamówień publicznych lub stosownych równoważnych rozwiązań przy zamawianiu towarów lub usług</w:t>
            </w:r>
            <w:r w:rsidR="00E03B90"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(poprzez np. </w:t>
            </w:r>
            <w:r w:rsidR="00E03B90" w:rsidRPr="003A0859">
              <w:rPr>
                <w:rFonts w:asciiTheme="minorHAnsi" w:hAnsiTheme="minorHAnsi" w:cstheme="minorHAnsi"/>
                <w:sz w:val="22"/>
                <w:szCs w:val="22"/>
              </w:rPr>
              <w:t>włączanie kryteriów</w:t>
            </w:r>
            <w:r w:rsidR="00E03B90" w:rsidRPr="003A0859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6"/>
            </w:r>
            <w:r w:rsidR="00E03B90" w:rsidRPr="003A0859">
              <w:rPr>
                <w:rFonts w:asciiTheme="minorHAnsi" w:hAnsiTheme="minorHAnsi" w:cstheme="minorHAnsi"/>
                <w:sz w:val="22"/>
                <w:szCs w:val="22"/>
              </w:rPr>
              <w:t xml:space="preserve"> związanych z</w:t>
            </w:r>
            <w:r w:rsidR="003852F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E03B90" w:rsidRPr="003A0859">
              <w:rPr>
                <w:rFonts w:asciiTheme="minorHAnsi" w:hAnsiTheme="minorHAnsi" w:cstheme="minorHAnsi"/>
                <w:sz w:val="22"/>
                <w:szCs w:val="22"/>
              </w:rPr>
              <w:t>ochroną środowiska i zapobieganiem powstawaniu odpadów</w:t>
            </w:r>
            <w:r w:rsidR="003852F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03B90" w:rsidRPr="003A0859">
              <w:rPr>
                <w:rFonts w:asciiTheme="minorHAnsi" w:hAnsiTheme="minorHAnsi" w:cstheme="minorHAnsi"/>
                <w:sz w:val="22"/>
                <w:szCs w:val="22"/>
              </w:rPr>
              <w:t xml:space="preserve"> do zaproszeń do</w:t>
            </w:r>
            <w:r w:rsidR="003852F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E03B90" w:rsidRPr="003A0859">
              <w:rPr>
                <w:rFonts w:asciiTheme="minorHAnsi" w:hAnsiTheme="minorHAnsi" w:cstheme="minorHAnsi"/>
                <w:sz w:val="22"/>
                <w:szCs w:val="22"/>
              </w:rPr>
              <w:t>składania ofert i kontraktów)</w:t>
            </w:r>
            <w:r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709" w:type="dxa"/>
          </w:tcPr>
          <w:p w14:paraId="526F6B3D" w14:textId="77777777" w:rsidR="004F27C0" w:rsidRPr="00560BE5" w:rsidRDefault="004F27C0" w:rsidP="00092A92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1771F4AE" w14:textId="77777777" w:rsidR="004F27C0" w:rsidRPr="00560BE5" w:rsidRDefault="004F27C0" w:rsidP="00092A9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BCB26B4" w14:textId="77777777" w:rsidR="004F27C0" w:rsidRPr="003A0859" w:rsidRDefault="004F27C0" w:rsidP="00092A92">
            <w:pPr>
              <w:rPr>
                <w:rFonts w:cstheme="minorHAnsi"/>
              </w:rPr>
            </w:pPr>
          </w:p>
        </w:tc>
      </w:tr>
      <w:tr w:rsidR="004979CE" w:rsidRPr="00560BE5" w14:paraId="3821ADED" w14:textId="7B988F18" w:rsidTr="00086C22">
        <w:tc>
          <w:tcPr>
            <w:tcW w:w="704" w:type="dxa"/>
          </w:tcPr>
          <w:p w14:paraId="3DC82758" w14:textId="1C7BC0DD" w:rsidR="004F27C0" w:rsidRPr="003A0859" w:rsidRDefault="00C716E2" w:rsidP="00B244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</w:t>
            </w:r>
          </w:p>
        </w:tc>
        <w:tc>
          <w:tcPr>
            <w:tcW w:w="8080" w:type="dxa"/>
          </w:tcPr>
          <w:p w14:paraId="79418CAC" w14:textId="1639626E" w:rsidR="004F27C0" w:rsidRPr="00207632" w:rsidRDefault="009B703B" w:rsidP="005A3348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r</w:t>
            </w:r>
            <w:r w:rsidR="004F27C0"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ealizacj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r w:rsidR="004F27C0"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Inwestycji Końcowej (i eksploatacj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r w:rsidR="004F27C0"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jej produktu/-ów)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zostaną wykorzystane następujące rozwiązania</w:t>
            </w:r>
            <w:r w:rsidR="004F27C0"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709" w:type="dxa"/>
          </w:tcPr>
          <w:p w14:paraId="62BE944C" w14:textId="77777777" w:rsidR="004F27C0" w:rsidRPr="00560BE5" w:rsidRDefault="004F27C0" w:rsidP="00092A92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444C2484" w14:textId="77777777" w:rsidR="004F27C0" w:rsidRPr="00560BE5" w:rsidRDefault="004F27C0" w:rsidP="00092A9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6B68567" w14:textId="77777777" w:rsidR="004F27C0" w:rsidRPr="003A0859" w:rsidRDefault="004F27C0" w:rsidP="00092A92">
            <w:pPr>
              <w:rPr>
                <w:rFonts w:cstheme="minorHAnsi"/>
              </w:rPr>
            </w:pPr>
          </w:p>
        </w:tc>
      </w:tr>
      <w:tr w:rsidR="00207632" w:rsidRPr="00560BE5" w14:paraId="7EE3104E" w14:textId="77777777" w:rsidTr="00086C22">
        <w:tc>
          <w:tcPr>
            <w:tcW w:w="704" w:type="dxa"/>
          </w:tcPr>
          <w:p w14:paraId="19958577" w14:textId="797CC293" w:rsidR="00207632" w:rsidRDefault="00D91689" w:rsidP="00B244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2.1.</w:t>
            </w:r>
          </w:p>
        </w:tc>
        <w:tc>
          <w:tcPr>
            <w:tcW w:w="8080" w:type="dxa"/>
          </w:tcPr>
          <w:p w14:paraId="7F2F9DA8" w14:textId="432C7FE3" w:rsidR="00207632" w:rsidRPr="003A0859" w:rsidRDefault="00207632" w:rsidP="005A334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oszczędne gospodarowanie zasobami taki</w:t>
            </w:r>
            <w:r w:rsidR="00D57E9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jak</w:t>
            </w:r>
            <w:r w:rsidR="00D57E9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np.</w:t>
            </w:r>
            <w:r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60C025BF" w14:textId="436AB52B" w:rsidR="00207632" w:rsidRPr="003A0859" w:rsidRDefault="00207632" w:rsidP="005A334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energia (np. </w:t>
            </w:r>
            <w:r w:rsidRPr="003A0859">
              <w:rPr>
                <w:rFonts w:asciiTheme="minorHAnsi" w:hAnsiTheme="minorHAnsi" w:cstheme="minorHAnsi"/>
                <w:color w:val="1B1B1B"/>
                <w:sz w:val="22"/>
                <w:szCs w:val="22"/>
              </w:rPr>
              <w:t xml:space="preserve">zamontowanie świetlówek kompaktowych i diod LED, zakup sprzętów o jak najwyższej efektywności energetycznej, </w:t>
            </w:r>
            <w:r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monitorowanie zużycia energii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montaż paneli fotowoltaicznych</w:t>
            </w:r>
            <w:r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),</w:t>
            </w:r>
          </w:p>
          <w:p w14:paraId="467509FF" w14:textId="77777777" w:rsidR="00207632" w:rsidRPr="003A0859" w:rsidRDefault="00207632" w:rsidP="005A334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woda (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np.</w:t>
            </w:r>
            <w:r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wykorzystywanie wody opadowej i szarej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montaż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perlatorów</w:t>
            </w:r>
            <w:proofErr w:type="spellEnd"/>
            <w:r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14:paraId="130D4DE9" w14:textId="6FB4F933" w:rsidR="00207632" w:rsidRPr="003A0859" w:rsidRDefault="00207632" w:rsidP="005A334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ciepło (np.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wykonanie </w:t>
            </w:r>
            <w:r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termomodernizacj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r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obiektu),</w:t>
            </w:r>
          </w:p>
          <w:p w14:paraId="0072A80F" w14:textId="77777777" w:rsidR="00207632" w:rsidRPr="003A0859" w:rsidRDefault="00207632" w:rsidP="005A334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surowce, </w:t>
            </w:r>
          </w:p>
          <w:p w14:paraId="49A5F4B5" w14:textId="77777777" w:rsidR="00207632" w:rsidRPr="003A0859" w:rsidRDefault="00207632" w:rsidP="005A334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materiały, </w:t>
            </w:r>
          </w:p>
          <w:p w14:paraId="5D5A3942" w14:textId="77777777" w:rsidR="00D57E9A" w:rsidRDefault="00207632" w:rsidP="005A334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produkty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(np. przez stosowanie rozwiązań właściwych dla gospodarki obiegu zamkniętego)</w:t>
            </w:r>
            <w:r w:rsidR="00D57E9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182DEE64" w14:textId="1D32F817" w:rsidR="00207632" w:rsidRPr="005A3348" w:rsidRDefault="00D57E9A" w:rsidP="005A334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inne (jakie?)</w:t>
            </w:r>
            <w:r w:rsidR="00207632"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;</w:t>
            </w:r>
          </w:p>
        </w:tc>
        <w:tc>
          <w:tcPr>
            <w:tcW w:w="709" w:type="dxa"/>
          </w:tcPr>
          <w:p w14:paraId="351F22BC" w14:textId="77777777" w:rsidR="00207632" w:rsidRPr="00560BE5" w:rsidRDefault="00207632" w:rsidP="00092A92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068446D0" w14:textId="77777777" w:rsidR="00207632" w:rsidRPr="00560BE5" w:rsidRDefault="00207632" w:rsidP="00092A9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B9D5C1A" w14:textId="77777777" w:rsidR="00207632" w:rsidRPr="003A0859" w:rsidRDefault="00207632" w:rsidP="00092A92">
            <w:pPr>
              <w:rPr>
                <w:rFonts w:cstheme="minorHAnsi"/>
              </w:rPr>
            </w:pPr>
          </w:p>
        </w:tc>
      </w:tr>
      <w:tr w:rsidR="00207632" w:rsidRPr="00560BE5" w14:paraId="1302C6CD" w14:textId="77777777" w:rsidTr="00086C22">
        <w:tc>
          <w:tcPr>
            <w:tcW w:w="704" w:type="dxa"/>
          </w:tcPr>
          <w:p w14:paraId="30A3BE0E" w14:textId="629CD6BA" w:rsidR="00207632" w:rsidRDefault="00D91689" w:rsidP="00B244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2.2.</w:t>
            </w:r>
          </w:p>
        </w:tc>
        <w:tc>
          <w:tcPr>
            <w:tcW w:w="8080" w:type="dxa"/>
          </w:tcPr>
          <w:p w14:paraId="14BEF2C9" w14:textId="1A8825B3" w:rsidR="00207632" w:rsidRPr="005A3348" w:rsidRDefault="00207632" w:rsidP="005A334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zapobieganie powstawaniu odpadów, poprzez </w:t>
            </w:r>
            <w:r w:rsidRPr="003A0859">
              <w:rPr>
                <w:rFonts w:asciiTheme="minorHAnsi" w:hAnsiTheme="minorHAnsi" w:cstheme="minorHAnsi"/>
                <w:sz w:val="22"/>
                <w:szCs w:val="22"/>
              </w:rPr>
              <w:t>projektowanie, wytwarzanie i</w:t>
            </w:r>
            <w:r w:rsidR="003852F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3A0859">
              <w:rPr>
                <w:rFonts w:asciiTheme="minorHAnsi" w:hAnsiTheme="minorHAnsi" w:cstheme="minorHAnsi"/>
                <w:sz w:val="22"/>
                <w:szCs w:val="22"/>
              </w:rPr>
              <w:t xml:space="preserve">korzystanie z produktów, które są </w:t>
            </w:r>
            <w:proofErr w:type="spellStart"/>
            <w:r w:rsidRPr="003A0859">
              <w:rPr>
                <w:rFonts w:asciiTheme="minorHAnsi" w:hAnsiTheme="minorHAnsi" w:cstheme="minorHAnsi"/>
                <w:sz w:val="22"/>
                <w:szCs w:val="22"/>
              </w:rPr>
              <w:t>zasobooszczędne</w:t>
            </w:r>
            <w:proofErr w:type="spellEnd"/>
            <w:r w:rsidRPr="003A0859">
              <w:rPr>
                <w:rFonts w:asciiTheme="minorHAnsi" w:hAnsiTheme="minorHAnsi" w:cstheme="minorHAnsi"/>
                <w:sz w:val="22"/>
                <w:szCs w:val="22"/>
              </w:rPr>
              <w:t xml:space="preserve">, trwałe, nadające się do naprawy, ponownego użycia i modernizacji, </w:t>
            </w:r>
            <w:r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także pochodzących z recyklingu</w:t>
            </w:r>
            <w:r w:rsidR="00BF22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;</w:t>
            </w:r>
          </w:p>
        </w:tc>
        <w:tc>
          <w:tcPr>
            <w:tcW w:w="709" w:type="dxa"/>
          </w:tcPr>
          <w:p w14:paraId="7C74B85F" w14:textId="77777777" w:rsidR="00207632" w:rsidRPr="00560BE5" w:rsidRDefault="00207632" w:rsidP="00092A92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24D20CEC" w14:textId="77777777" w:rsidR="00207632" w:rsidRPr="00560BE5" w:rsidRDefault="00207632" w:rsidP="00092A9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9468FAE" w14:textId="77777777" w:rsidR="00207632" w:rsidRPr="003A0859" w:rsidRDefault="00207632" w:rsidP="00092A92">
            <w:pPr>
              <w:rPr>
                <w:rFonts w:cstheme="minorHAnsi"/>
              </w:rPr>
            </w:pPr>
          </w:p>
        </w:tc>
      </w:tr>
      <w:tr w:rsidR="00207632" w:rsidRPr="00560BE5" w14:paraId="2B116975" w14:textId="77777777" w:rsidTr="00086C22">
        <w:tc>
          <w:tcPr>
            <w:tcW w:w="704" w:type="dxa"/>
          </w:tcPr>
          <w:p w14:paraId="4066BC18" w14:textId="17A11430" w:rsidR="00207632" w:rsidRDefault="00D91689" w:rsidP="00B244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2.3.</w:t>
            </w:r>
          </w:p>
        </w:tc>
        <w:tc>
          <w:tcPr>
            <w:tcW w:w="8080" w:type="dxa"/>
          </w:tcPr>
          <w:p w14:paraId="404AABAD" w14:textId="6F8F9E66" w:rsidR="00207632" w:rsidRPr="005A3348" w:rsidRDefault="00207632" w:rsidP="005A334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korzystanie z produktów, surowców, materiałów i wyrobów wytwarzanych lokalnie, ekologicznych, sezonowych</w:t>
            </w:r>
            <w:r w:rsidR="005A33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;</w:t>
            </w:r>
          </w:p>
        </w:tc>
        <w:tc>
          <w:tcPr>
            <w:tcW w:w="709" w:type="dxa"/>
          </w:tcPr>
          <w:p w14:paraId="0BA8E637" w14:textId="77777777" w:rsidR="00207632" w:rsidRPr="00560BE5" w:rsidRDefault="00207632" w:rsidP="00092A92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699481B4" w14:textId="77777777" w:rsidR="00207632" w:rsidRPr="00560BE5" w:rsidRDefault="00207632" w:rsidP="00092A9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140B94D" w14:textId="77777777" w:rsidR="00207632" w:rsidRPr="003A0859" w:rsidRDefault="00207632" w:rsidP="00092A92">
            <w:pPr>
              <w:rPr>
                <w:rFonts w:cstheme="minorHAnsi"/>
              </w:rPr>
            </w:pPr>
          </w:p>
        </w:tc>
      </w:tr>
      <w:tr w:rsidR="00207632" w:rsidRPr="00560BE5" w14:paraId="41CA8D03" w14:textId="77777777" w:rsidTr="00086C22">
        <w:tc>
          <w:tcPr>
            <w:tcW w:w="704" w:type="dxa"/>
          </w:tcPr>
          <w:p w14:paraId="41A64FD4" w14:textId="7111E809" w:rsidR="00207632" w:rsidRDefault="00D91689" w:rsidP="00B244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2.4.</w:t>
            </w:r>
          </w:p>
        </w:tc>
        <w:tc>
          <w:tcPr>
            <w:tcW w:w="8080" w:type="dxa"/>
          </w:tcPr>
          <w:p w14:paraId="245157DA" w14:textId="215C8464" w:rsidR="00207632" w:rsidRPr="005A3348" w:rsidRDefault="00207632" w:rsidP="005A334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zmniejszanie w produktach zawartości substancji niebezpiecznych; </w:t>
            </w:r>
          </w:p>
        </w:tc>
        <w:tc>
          <w:tcPr>
            <w:tcW w:w="709" w:type="dxa"/>
          </w:tcPr>
          <w:p w14:paraId="5FA405E2" w14:textId="77777777" w:rsidR="00207632" w:rsidRPr="00560BE5" w:rsidRDefault="00207632" w:rsidP="00092A92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2829814" w14:textId="77777777" w:rsidR="00207632" w:rsidRPr="00560BE5" w:rsidRDefault="00207632" w:rsidP="00092A9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710FD19" w14:textId="77777777" w:rsidR="00207632" w:rsidRPr="003A0859" w:rsidRDefault="00207632" w:rsidP="00092A92">
            <w:pPr>
              <w:rPr>
                <w:rFonts w:cstheme="minorHAnsi"/>
              </w:rPr>
            </w:pPr>
          </w:p>
        </w:tc>
      </w:tr>
      <w:tr w:rsidR="00207632" w:rsidRPr="00560BE5" w14:paraId="0041E73C" w14:textId="77777777" w:rsidTr="00086C22">
        <w:tc>
          <w:tcPr>
            <w:tcW w:w="704" w:type="dxa"/>
          </w:tcPr>
          <w:p w14:paraId="59C48F4D" w14:textId="655E633C" w:rsidR="00207632" w:rsidRDefault="00D91689" w:rsidP="00B244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2.5.</w:t>
            </w:r>
          </w:p>
        </w:tc>
        <w:tc>
          <w:tcPr>
            <w:tcW w:w="8080" w:type="dxa"/>
          </w:tcPr>
          <w:p w14:paraId="64BA6220" w14:textId="741B05A9" w:rsidR="00207632" w:rsidRPr="005A3348" w:rsidRDefault="00207632" w:rsidP="005A3348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wypożyczanie sprzętu i urządzeń od innych</w:t>
            </w:r>
            <w:r w:rsidR="003852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zamiast kupowania nowych</w:t>
            </w:r>
            <w:r w:rsidR="005A33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;</w:t>
            </w:r>
          </w:p>
        </w:tc>
        <w:tc>
          <w:tcPr>
            <w:tcW w:w="709" w:type="dxa"/>
          </w:tcPr>
          <w:p w14:paraId="5D5347B4" w14:textId="77777777" w:rsidR="00207632" w:rsidRPr="00560BE5" w:rsidRDefault="00207632" w:rsidP="00092A92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5EF2BBAD" w14:textId="77777777" w:rsidR="00207632" w:rsidRPr="00560BE5" w:rsidRDefault="00207632" w:rsidP="00092A9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116BC48" w14:textId="77777777" w:rsidR="00207632" w:rsidRPr="003A0859" w:rsidRDefault="00207632" w:rsidP="00092A92">
            <w:pPr>
              <w:rPr>
                <w:rFonts w:cstheme="minorHAnsi"/>
              </w:rPr>
            </w:pPr>
          </w:p>
        </w:tc>
      </w:tr>
      <w:tr w:rsidR="00207632" w:rsidRPr="00560BE5" w14:paraId="110D9D99" w14:textId="77777777" w:rsidTr="00086C22">
        <w:tc>
          <w:tcPr>
            <w:tcW w:w="704" w:type="dxa"/>
          </w:tcPr>
          <w:p w14:paraId="617DFD02" w14:textId="39D2AD9E" w:rsidR="00207632" w:rsidRDefault="00D91689" w:rsidP="00B244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2.6.</w:t>
            </w:r>
          </w:p>
        </w:tc>
        <w:tc>
          <w:tcPr>
            <w:tcW w:w="8080" w:type="dxa"/>
          </w:tcPr>
          <w:p w14:paraId="39600D2C" w14:textId="7FF64B91" w:rsidR="00207632" w:rsidRPr="005A3348" w:rsidRDefault="00207632" w:rsidP="005A3348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A0859">
              <w:rPr>
                <w:rFonts w:asciiTheme="minorHAnsi" w:hAnsiTheme="minorHAnsi" w:cstheme="minorHAnsi"/>
                <w:sz w:val="22"/>
                <w:szCs w:val="22"/>
              </w:rPr>
              <w:t>zmniejszenie wytwarzania odpadów żywności w produkcji podstawowej, przetwórstwie i wytwarzaniu, w sprzedaży detalicznej i innej dystrybucji żywności, w</w:t>
            </w:r>
            <w:r w:rsidR="003852F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3A0859">
              <w:rPr>
                <w:rFonts w:asciiTheme="minorHAnsi" w:hAnsiTheme="minorHAnsi" w:cstheme="minorHAnsi"/>
                <w:sz w:val="22"/>
                <w:szCs w:val="22"/>
              </w:rPr>
              <w:t>usługach gastronomicznych</w:t>
            </w:r>
            <w:r w:rsidR="005A3348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709" w:type="dxa"/>
          </w:tcPr>
          <w:p w14:paraId="34E61A7D" w14:textId="77777777" w:rsidR="00207632" w:rsidRPr="00560BE5" w:rsidRDefault="00207632" w:rsidP="00092A92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7A930E84" w14:textId="77777777" w:rsidR="00207632" w:rsidRPr="00560BE5" w:rsidRDefault="00207632" w:rsidP="00092A9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6A0C760" w14:textId="77777777" w:rsidR="00207632" w:rsidRPr="003A0859" w:rsidRDefault="00207632" w:rsidP="00092A92">
            <w:pPr>
              <w:rPr>
                <w:rFonts w:cstheme="minorHAnsi"/>
              </w:rPr>
            </w:pPr>
          </w:p>
        </w:tc>
      </w:tr>
      <w:tr w:rsidR="00207632" w:rsidRPr="00560BE5" w14:paraId="7A348F51" w14:textId="77777777" w:rsidTr="00086C22">
        <w:tc>
          <w:tcPr>
            <w:tcW w:w="704" w:type="dxa"/>
          </w:tcPr>
          <w:p w14:paraId="568E6920" w14:textId="727FE06A" w:rsidR="00207632" w:rsidRDefault="00D91689" w:rsidP="00B244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2.7.</w:t>
            </w:r>
          </w:p>
        </w:tc>
        <w:tc>
          <w:tcPr>
            <w:tcW w:w="8080" w:type="dxa"/>
          </w:tcPr>
          <w:p w14:paraId="3063C61F" w14:textId="530628BE" w:rsidR="00207632" w:rsidRPr="003A0859" w:rsidRDefault="00207632" w:rsidP="00B244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stosowanie produktów z wymiennymi elementami/częściami, żeby dłużej służyły</w:t>
            </w:r>
            <w:r w:rsidR="005A33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;</w:t>
            </w:r>
          </w:p>
        </w:tc>
        <w:tc>
          <w:tcPr>
            <w:tcW w:w="709" w:type="dxa"/>
          </w:tcPr>
          <w:p w14:paraId="7EB45066" w14:textId="77777777" w:rsidR="00207632" w:rsidRPr="00560BE5" w:rsidRDefault="00207632" w:rsidP="00092A92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667D61A6" w14:textId="77777777" w:rsidR="00207632" w:rsidRPr="00560BE5" w:rsidRDefault="00207632" w:rsidP="00092A9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317FC3C" w14:textId="77777777" w:rsidR="00207632" w:rsidRPr="003A0859" w:rsidRDefault="00207632" w:rsidP="00092A92">
            <w:pPr>
              <w:rPr>
                <w:rFonts w:cstheme="minorHAnsi"/>
              </w:rPr>
            </w:pPr>
          </w:p>
        </w:tc>
      </w:tr>
      <w:tr w:rsidR="00207632" w:rsidRPr="00560BE5" w14:paraId="6E66915D" w14:textId="77777777" w:rsidTr="00086C22">
        <w:tc>
          <w:tcPr>
            <w:tcW w:w="704" w:type="dxa"/>
          </w:tcPr>
          <w:p w14:paraId="37432A65" w14:textId="5337AAAB" w:rsidR="00207632" w:rsidRDefault="00D91689" w:rsidP="00B244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2.8.</w:t>
            </w:r>
          </w:p>
        </w:tc>
        <w:tc>
          <w:tcPr>
            <w:tcW w:w="8080" w:type="dxa"/>
          </w:tcPr>
          <w:p w14:paraId="26BE382A" w14:textId="751487E2" w:rsidR="00207632" w:rsidRPr="003A0859" w:rsidRDefault="00207632" w:rsidP="00B244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zakup </w:t>
            </w:r>
            <w:r w:rsidRPr="003A0859">
              <w:rPr>
                <w:rFonts w:asciiTheme="minorHAnsi" w:hAnsiTheme="minorHAnsi" w:cstheme="minorHAnsi"/>
                <w:sz w:val="22"/>
                <w:szCs w:val="22"/>
              </w:rPr>
              <w:t>produktów/materiałów/maszyn, które będą spełniały normy środowiskowe ISO  oraz współpraca z dostawcami, którzy spełniają normy środowiskowe (ISO)</w:t>
            </w:r>
            <w:r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 </w:t>
            </w:r>
          </w:p>
        </w:tc>
        <w:tc>
          <w:tcPr>
            <w:tcW w:w="709" w:type="dxa"/>
          </w:tcPr>
          <w:p w14:paraId="6A7D6412" w14:textId="77777777" w:rsidR="00207632" w:rsidRPr="00560BE5" w:rsidRDefault="00207632" w:rsidP="00092A92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6774E4F2" w14:textId="77777777" w:rsidR="00207632" w:rsidRPr="00560BE5" w:rsidRDefault="00207632" w:rsidP="00092A9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A801306" w14:textId="77777777" w:rsidR="00207632" w:rsidRPr="003A0859" w:rsidRDefault="00207632" w:rsidP="00092A92">
            <w:pPr>
              <w:rPr>
                <w:rFonts w:cstheme="minorHAnsi"/>
              </w:rPr>
            </w:pPr>
          </w:p>
        </w:tc>
      </w:tr>
      <w:tr w:rsidR="00136B81" w:rsidRPr="00560BE5" w14:paraId="707E003B" w14:textId="77777777" w:rsidTr="00086C22">
        <w:tc>
          <w:tcPr>
            <w:tcW w:w="704" w:type="dxa"/>
          </w:tcPr>
          <w:p w14:paraId="7BBA4D4E" w14:textId="00C4E3F3" w:rsidR="00136B81" w:rsidRPr="003A0859" w:rsidRDefault="00136B81" w:rsidP="00B244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8080" w:type="dxa"/>
          </w:tcPr>
          <w:p w14:paraId="3534A771" w14:textId="737722D1" w:rsidR="00136B81" w:rsidRPr="003A0859" w:rsidRDefault="00136B81" w:rsidP="00B244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Realizacja Inwestycji Końcowej prowadzona będzie w sposób zapewniający stosowanie standardów ochrony drzew</w:t>
            </w:r>
            <w:r w:rsidRPr="003A0859">
              <w:rPr>
                <w:rStyle w:val="Odwoanieprzypisudolnego"/>
                <w:rFonts w:asciiTheme="minorHAnsi" w:hAnsiTheme="minorHAnsi" w:cstheme="minorHAnsi"/>
                <w:color w:val="auto"/>
                <w:sz w:val="22"/>
                <w:szCs w:val="22"/>
              </w:rPr>
              <w:footnoteReference w:id="7"/>
            </w:r>
            <w:r w:rsidRPr="003A0859"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,</w:t>
            </w:r>
            <w:r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tym podczas prac budowlanych.</w:t>
            </w:r>
          </w:p>
        </w:tc>
        <w:tc>
          <w:tcPr>
            <w:tcW w:w="709" w:type="dxa"/>
          </w:tcPr>
          <w:p w14:paraId="40086880" w14:textId="77777777" w:rsidR="00136B81" w:rsidRPr="00560BE5" w:rsidRDefault="00136B81" w:rsidP="00092A92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1D9DD729" w14:textId="77777777" w:rsidR="00136B81" w:rsidRPr="00560BE5" w:rsidRDefault="00136B81" w:rsidP="00092A9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B53FF82" w14:textId="77777777" w:rsidR="00136B81" w:rsidRPr="003A0859" w:rsidRDefault="00136B81" w:rsidP="00092A92">
            <w:pPr>
              <w:rPr>
                <w:rFonts w:cstheme="minorHAnsi"/>
              </w:rPr>
            </w:pPr>
          </w:p>
        </w:tc>
      </w:tr>
      <w:tr w:rsidR="004979CE" w:rsidRPr="00560BE5" w14:paraId="153121C7" w14:textId="77777777" w:rsidTr="00086C22">
        <w:tc>
          <w:tcPr>
            <w:tcW w:w="704" w:type="dxa"/>
          </w:tcPr>
          <w:p w14:paraId="3030C326" w14:textId="3281E649" w:rsidR="004F27C0" w:rsidRPr="003A0859" w:rsidRDefault="00136B81" w:rsidP="00B244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C716E2" w:rsidRPr="003A085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080" w:type="dxa"/>
          </w:tcPr>
          <w:p w14:paraId="26BA076A" w14:textId="752A48DA" w:rsidR="004F27C0" w:rsidRPr="003A0859" w:rsidRDefault="00E61852" w:rsidP="00B244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</w:t>
            </w:r>
            <w:r w:rsidR="004F27C0"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alizacja Inwestycji Końcowej prowadzona będzie w sposób zapewniający zachowanie i rozwój </w:t>
            </w:r>
            <w:r w:rsidR="009B70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="009B703B"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przez nasadzenia rodzimych</w:t>
            </w:r>
            <w:r w:rsidR="009B70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nieinwazyjnych</w:t>
            </w:r>
            <w:r w:rsidR="009B703B"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gatunków</w:t>
            </w:r>
            <w:r w:rsidR="009B70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9B703B"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F27C0" w:rsidRPr="003A08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zielonej infrastruktury, tj. drzew, krzewów, roślin zielnych itp.</w:t>
            </w:r>
          </w:p>
        </w:tc>
        <w:tc>
          <w:tcPr>
            <w:tcW w:w="709" w:type="dxa"/>
          </w:tcPr>
          <w:p w14:paraId="49BB2D46" w14:textId="77777777" w:rsidR="004F27C0" w:rsidRPr="00560BE5" w:rsidRDefault="004F27C0" w:rsidP="00092A92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2CC4A003" w14:textId="77777777" w:rsidR="004F27C0" w:rsidRPr="00560BE5" w:rsidRDefault="004F27C0" w:rsidP="00092A9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E3B54CE" w14:textId="77777777" w:rsidR="004F27C0" w:rsidRPr="003A0859" w:rsidRDefault="004F27C0" w:rsidP="00092A92">
            <w:pPr>
              <w:rPr>
                <w:rFonts w:cstheme="minorHAnsi"/>
              </w:rPr>
            </w:pPr>
          </w:p>
        </w:tc>
      </w:tr>
    </w:tbl>
    <w:p w14:paraId="2CF7F187" w14:textId="77777777" w:rsidR="00321EEB" w:rsidRPr="00560BE5" w:rsidRDefault="00321EEB">
      <w:pPr>
        <w:rPr>
          <w:rFonts w:cstheme="minorHAnsi"/>
        </w:rPr>
      </w:pPr>
    </w:p>
    <w:sectPr w:rsidR="00321EEB" w:rsidRPr="00560BE5" w:rsidSect="00DA0ACF">
      <w:footerReference w:type="default" r:id="rId8"/>
      <w:pgSz w:w="11906" w:h="16838"/>
      <w:pgMar w:top="284" w:right="284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F005" w14:textId="77777777" w:rsidR="00DA0ACF" w:rsidRDefault="00DA0ACF" w:rsidP="001051E7">
      <w:pPr>
        <w:spacing w:after="0" w:line="240" w:lineRule="auto"/>
      </w:pPr>
      <w:r>
        <w:separator/>
      </w:r>
    </w:p>
  </w:endnote>
  <w:endnote w:type="continuationSeparator" w:id="0">
    <w:p w14:paraId="2C2571A8" w14:textId="77777777" w:rsidR="00DA0ACF" w:rsidRDefault="00DA0ACF" w:rsidP="0010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979C" w14:textId="4842B3CE" w:rsidR="006B7101" w:rsidRDefault="006B7101" w:rsidP="006B7101">
    <w:pPr>
      <w:pStyle w:val="Stopka"/>
      <w:jc w:val="center"/>
    </w:pPr>
    <w:r w:rsidRPr="0087601E">
      <w:rPr>
        <w:rFonts w:ascii="Arial" w:eastAsia="Times New Roman" w:hAnsi="Arial" w:cs="Arial"/>
        <w:b/>
        <w:bCs/>
        <w:iCs/>
        <w:noProof/>
        <w:sz w:val="24"/>
        <w:szCs w:val="24"/>
        <w:lang w:eastAsia="pl-PL"/>
      </w:rPr>
      <w:drawing>
        <wp:inline distT="0" distB="0" distL="0" distR="0" wp14:anchorId="41F8D0C2" wp14:editId="016D840A">
          <wp:extent cx="6031230" cy="65433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654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18766" w14:textId="77777777" w:rsidR="00DA0ACF" w:rsidRDefault="00DA0ACF" w:rsidP="001051E7">
      <w:pPr>
        <w:spacing w:after="0" w:line="240" w:lineRule="auto"/>
      </w:pPr>
      <w:r>
        <w:separator/>
      </w:r>
    </w:p>
  </w:footnote>
  <w:footnote w:type="continuationSeparator" w:id="0">
    <w:p w14:paraId="7BBC78D0" w14:textId="77777777" w:rsidR="00DA0ACF" w:rsidRDefault="00DA0ACF" w:rsidP="001051E7">
      <w:pPr>
        <w:spacing w:after="0" w:line="240" w:lineRule="auto"/>
      </w:pPr>
      <w:r>
        <w:continuationSeparator/>
      </w:r>
    </w:p>
  </w:footnote>
  <w:footnote w:id="1">
    <w:p w14:paraId="65FB263F" w14:textId="62748F45" w:rsidR="00BD58B7" w:rsidRPr="003379D2" w:rsidRDefault="00BD58B7" w:rsidP="003379D2">
      <w:pPr>
        <w:spacing w:after="0" w:line="240" w:lineRule="auto"/>
        <w:jc w:val="both"/>
        <w:rPr>
          <w:color w:val="000000"/>
          <w:shd w:val="clear" w:color="auto" w:fill="F9F9F9"/>
        </w:rPr>
      </w:pPr>
      <w:r w:rsidRPr="00BD58B7">
        <w:rPr>
          <w:rStyle w:val="Odwoanieprzypisudolnego"/>
          <w:sz w:val="20"/>
          <w:szCs w:val="20"/>
        </w:rPr>
        <w:footnoteRef/>
      </w:r>
      <w:r w:rsidRPr="00BD58B7">
        <w:rPr>
          <w:sz w:val="20"/>
          <w:szCs w:val="20"/>
        </w:rPr>
        <w:t xml:space="preserve"> Zrównoważony rozwój to rozwój, odpowiadający potrzebom dnia dzisiejszego, który nie ogranicza zdolności przyszłych pokoleń do zaspokajania własnych potrzeb” z „Nasza wspólna przyszłość”, Raport Światowej Komisji Środowiska i Rozwoju (Raport </w:t>
      </w:r>
      <w:proofErr w:type="spellStart"/>
      <w:r w:rsidRPr="00BD58B7">
        <w:rPr>
          <w:sz w:val="20"/>
          <w:szCs w:val="20"/>
        </w:rPr>
        <w:t>Brundtland</w:t>
      </w:r>
      <w:proofErr w:type="spellEnd"/>
      <w:r w:rsidRPr="00BD58B7">
        <w:rPr>
          <w:sz w:val="20"/>
          <w:szCs w:val="20"/>
        </w:rPr>
        <w:t>), 1987.  </w:t>
      </w:r>
    </w:p>
  </w:footnote>
  <w:footnote w:id="2">
    <w:p w14:paraId="726CD647" w14:textId="74EEAE32" w:rsidR="001956F8" w:rsidRPr="001956F8" w:rsidRDefault="001956F8" w:rsidP="003379D2">
      <w:pPr>
        <w:pStyle w:val="Tekstprzypisudolnego"/>
        <w:jc w:val="both"/>
      </w:pPr>
      <w:r w:rsidRPr="001956F8">
        <w:rPr>
          <w:rStyle w:val="Odwoanieprzypisudolnego"/>
        </w:rPr>
        <w:footnoteRef/>
      </w:r>
      <w:r>
        <w:t xml:space="preserve"> </w:t>
      </w:r>
      <w:r w:rsidRPr="002753D6">
        <w:t>Nie czyń poważnych szkód</w:t>
      </w:r>
      <w:r>
        <w:t xml:space="preserve"> (DNSH - </w:t>
      </w:r>
      <w:r w:rsidRPr="003379D2">
        <w:rPr>
          <w:i/>
          <w:iCs/>
        </w:rPr>
        <w:t xml:space="preserve">Do No </w:t>
      </w:r>
      <w:proofErr w:type="spellStart"/>
      <w:r w:rsidRPr="003379D2">
        <w:rPr>
          <w:i/>
          <w:iCs/>
        </w:rPr>
        <w:t>Significant</w:t>
      </w:r>
      <w:proofErr w:type="spellEnd"/>
      <w:r w:rsidRPr="003379D2">
        <w:rPr>
          <w:i/>
          <w:iCs/>
        </w:rPr>
        <w:t xml:space="preserve"> </w:t>
      </w:r>
      <w:proofErr w:type="spellStart"/>
      <w:r w:rsidRPr="003379D2">
        <w:rPr>
          <w:i/>
          <w:iCs/>
        </w:rPr>
        <w:t>Harm</w:t>
      </w:r>
      <w:proofErr w:type="spellEnd"/>
      <w:r>
        <w:t xml:space="preserve">). </w:t>
      </w:r>
      <w:r w:rsidRPr="003A0859">
        <w:t xml:space="preserve"> </w:t>
      </w:r>
      <w:r w:rsidRPr="001956F8">
        <w:t xml:space="preserve"> </w:t>
      </w:r>
    </w:p>
  </w:footnote>
  <w:footnote w:id="3">
    <w:p w14:paraId="73B653AD" w14:textId="183DC568" w:rsidR="004512AD" w:rsidRPr="001956F8" w:rsidRDefault="004512AD" w:rsidP="003379D2">
      <w:pPr>
        <w:pStyle w:val="Tekstprzypisudolnego"/>
        <w:jc w:val="both"/>
      </w:pPr>
      <w:r w:rsidRPr="001956F8">
        <w:rPr>
          <w:rStyle w:val="Odwoanieprzypisudolnego"/>
        </w:rPr>
        <w:footnoteRef/>
      </w:r>
      <w:r w:rsidRPr="001956F8">
        <w:t xml:space="preserve"> </w:t>
      </w:r>
      <w:hyperlink r:id="rId1" w:history="1">
        <w:r w:rsidRPr="001956F8">
          <w:rPr>
            <w:rStyle w:val="Hipercze"/>
          </w:rPr>
          <w:t>https://eur-lex.europa.eu/legal-content/PL/TXT/?uri=celex%3A12012P%2FTXT</w:t>
        </w:r>
      </w:hyperlink>
      <w:r w:rsidRPr="001956F8">
        <w:t xml:space="preserve"> </w:t>
      </w:r>
    </w:p>
  </w:footnote>
  <w:footnote w:id="4">
    <w:p w14:paraId="11495FE8" w14:textId="7369593A" w:rsidR="004512AD" w:rsidRPr="001956F8" w:rsidRDefault="004512AD" w:rsidP="003379D2">
      <w:pPr>
        <w:pStyle w:val="Tekstprzypisudolnego"/>
        <w:jc w:val="both"/>
      </w:pPr>
      <w:r w:rsidRPr="001956F8">
        <w:rPr>
          <w:rStyle w:val="Odwoanieprzypisudolnego"/>
        </w:rPr>
        <w:footnoteRef/>
      </w:r>
      <w:r w:rsidRPr="001956F8">
        <w:t xml:space="preserve"> </w:t>
      </w:r>
      <w:hyperlink r:id="rId2" w:history="1">
        <w:r w:rsidRPr="001956F8">
          <w:rPr>
            <w:rStyle w:val="Hipercze"/>
          </w:rPr>
          <w:t>https://isap.sejm.gov.pl/isap.nsf/download.xsp/WDU20120001169/O/D20121169.pdf</w:t>
        </w:r>
      </w:hyperlink>
      <w:r w:rsidRPr="001956F8">
        <w:t xml:space="preserve"> </w:t>
      </w:r>
    </w:p>
  </w:footnote>
  <w:footnote w:id="5">
    <w:p w14:paraId="2C5EBE95" w14:textId="1FED724B" w:rsidR="00B16C0C" w:rsidRDefault="00B16C0C">
      <w:pPr>
        <w:pStyle w:val="Tekstprzypisudolnego"/>
      </w:pPr>
      <w:r>
        <w:rPr>
          <w:rStyle w:val="Odwoanieprzypisudolnego"/>
        </w:rPr>
        <w:footnoteRef/>
      </w:r>
      <w:r>
        <w:t xml:space="preserve"> Wskazane w art. 9 rozporządzenia nr 2021/1060 z dnia 24 czerwca 2021 r., </w:t>
      </w:r>
      <w:hyperlink r:id="rId3" w:history="1">
        <w:r w:rsidRPr="00144185">
          <w:rPr>
            <w:rStyle w:val="Hipercze"/>
          </w:rPr>
          <w:t>https://eur-lex.europa.eu/legal-content/PL/TXT/PDF/?uri=CELEX:32021R1060</w:t>
        </w:r>
      </w:hyperlink>
      <w:r>
        <w:t xml:space="preserve">.  </w:t>
      </w:r>
    </w:p>
  </w:footnote>
  <w:footnote w:id="6">
    <w:p w14:paraId="2A41747F" w14:textId="31A8D21A" w:rsidR="00E03B90" w:rsidRDefault="00E03B90" w:rsidP="003379D2">
      <w:pPr>
        <w:spacing w:after="0"/>
      </w:pPr>
      <w:r w:rsidRPr="00C17F29">
        <w:rPr>
          <w:rStyle w:val="Odwoanieprzypisudolnego"/>
          <w:sz w:val="20"/>
          <w:szCs w:val="20"/>
        </w:rPr>
        <w:footnoteRef/>
      </w:r>
      <w:r w:rsidRPr="00C17F29">
        <w:rPr>
          <w:sz w:val="20"/>
          <w:szCs w:val="20"/>
        </w:rPr>
        <w:t xml:space="preserve"> </w:t>
      </w:r>
      <w:hyperlink r:id="rId4" w:history="1">
        <w:r w:rsidRPr="00C17F29">
          <w:rPr>
            <w:rStyle w:val="Hipercze"/>
            <w:sz w:val="20"/>
            <w:szCs w:val="20"/>
          </w:rPr>
          <w:t>https://www.uzp.gov.pl/baza-wiedzy/zrownowazone-zamowienia-publiczne/zielone-zamowienia/kryteria-srodowiskowe-gpp</w:t>
        </w:r>
      </w:hyperlink>
      <w:r w:rsidR="00560BE5">
        <w:rPr>
          <w:sz w:val="20"/>
          <w:szCs w:val="20"/>
        </w:rPr>
        <w:t xml:space="preserve">. </w:t>
      </w:r>
    </w:p>
  </w:footnote>
  <w:footnote w:id="7">
    <w:p w14:paraId="3C7F9D4B" w14:textId="77777777" w:rsidR="00136B81" w:rsidRDefault="00136B81" w:rsidP="00136B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5" w:history="1">
        <w:r w:rsidRPr="004B0ED6">
          <w:rPr>
            <w:rStyle w:val="Hipercze"/>
          </w:rPr>
          <w:t>https://www.gov.pl/web/nfosigw/standardy-ochrony-drzew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126"/>
    <w:multiLevelType w:val="hybridMultilevel"/>
    <w:tmpl w:val="AA84348A"/>
    <w:lvl w:ilvl="0" w:tplc="DBA87E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E00FC"/>
    <w:multiLevelType w:val="hybridMultilevel"/>
    <w:tmpl w:val="E3444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61627"/>
    <w:multiLevelType w:val="hybridMultilevel"/>
    <w:tmpl w:val="C8F4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378C7"/>
    <w:multiLevelType w:val="hybridMultilevel"/>
    <w:tmpl w:val="7EC275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9823875">
    <w:abstractNumId w:val="3"/>
  </w:num>
  <w:num w:numId="2" w16cid:durableId="668945373">
    <w:abstractNumId w:val="1"/>
  </w:num>
  <w:num w:numId="3" w16cid:durableId="1466192082">
    <w:abstractNumId w:val="0"/>
  </w:num>
  <w:num w:numId="4" w16cid:durableId="1531147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C15"/>
    <w:rsid w:val="0000513A"/>
    <w:rsid w:val="00011E0E"/>
    <w:rsid w:val="00086C22"/>
    <w:rsid w:val="00092A92"/>
    <w:rsid w:val="00093BE1"/>
    <w:rsid w:val="000A5C15"/>
    <w:rsid w:val="000F3752"/>
    <w:rsid w:val="001051E7"/>
    <w:rsid w:val="00136B81"/>
    <w:rsid w:val="00175301"/>
    <w:rsid w:val="001956F8"/>
    <w:rsid w:val="001B128F"/>
    <w:rsid w:val="001E5F00"/>
    <w:rsid w:val="00207632"/>
    <w:rsid w:val="00230844"/>
    <w:rsid w:val="002867D6"/>
    <w:rsid w:val="00296D9F"/>
    <w:rsid w:val="002C1E03"/>
    <w:rsid w:val="002C7639"/>
    <w:rsid w:val="002E4F4A"/>
    <w:rsid w:val="00315B8D"/>
    <w:rsid w:val="00321EEB"/>
    <w:rsid w:val="00322811"/>
    <w:rsid w:val="0033130F"/>
    <w:rsid w:val="003379D2"/>
    <w:rsid w:val="0034446C"/>
    <w:rsid w:val="00364DD6"/>
    <w:rsid w:val="003852F0"/>
    <w:rsid w:val="00397193"/>
    <w:rsid w:val="003A0859"/>
    <w:rsid w:val="003A1236"/>
    <w:rsid w:val="003D21E1"/>
    <w:rsid w:val="003D4129"/>
    <w:rsid w:val="00417714"/>
    <w:rsid w:val="00417802"/>
    <w:rsid w:val="004277BE"/>
    <w:rsid w:val="00444E31"/>
    <w:rsid w:val="00445E98"/>
    <w:rsid w:val="004512AD"/>
    <w:rsid w:val="00475DF0"/>
    <w:rsid w:val="004979CE"/>
    <w:rsid w:val="004A62C5"/>
    <w:rsid w:val="004C2D8D"/>
    <w:rsid w:val="004F27C0"/>
    <w:rsid w:val="004F4DF2"/>
    <w:rsid w:val="004F5CF8"/>
    <w:rsid w:val="005161DA"/>
    <w:rsid w:val="005254ED"/>
    <w:rsid w:val="00550D33"/>
    <w:rsid w:val="00560BE5"/>
    <w:rsid w:val="005A159B"/>
    <w:rsid w:val="005A3348"/>
    <w:rsid w:val="005C2866"/>
    <w:rsid w:val="005F13A5"/>
    <w:rsid w:val="006106FF"/>
    <w:rsid w:val="00612070"/>
    <w:rsid w:val="0063285C"/>
    <w:rsid w:val="00634701"/>
    <w:rsid w:val="0064097C"/>
    <w:rsid w:val="00667561"/>
    <w:rsid w:val="006839E5"/>
    <w:rsid w:val="00691222"/>
    <w:rsid w:val="006B7101"/>
    <w:rsid w:val="006C0954"/>
    <w:rsid w:val="006C6BF6"/>
    <w:rsid w:val="00705005"/>
    <w:rsid w:val="007207E3"/>
    <w:rsid w:val="00727887"/>
    <w:rsid w:val="00740443"/>
    <w:rsid w:val="007631FF"/>
    <w:rsid w:val="007A7C2D"/>
    <w:rsid w:val="007C64C4"/>
    <w:rsid w:val="007D34B9"/>
    <w:rsid w:val="007D548D"/>
    <w:rsid w:val="0081711C"/>
    <w:rsid w:val="008773A1"/>
    <w:rsid w:val="008D1F83"/>
    <w:rsid w:val="00902B9B"/>
    <w:rsid w:val="00905426"/>
    <w:rsid w:val="00914696"/>
    <w:rsid w:val="00915F41"/>
    <w:rsid w:val="009161A3"/>
    <w:rsid w:val="00955FB2"/>
    <w:rsid w:val="0097776F"/>
    <w:rsid w:val="009B622E"/>
    <w:rsid w:val="009B703B"/>
    <w:rsid w:val="009D365E"/>
    <w:rsid w:val="00A1267F"/>
    <w:rsid w:val="00A247B0"/>
    <w:rsid w:val="00A33523"/>
    <w:rsid w:val="00A5635A"/>
    <w:rsid w:val="00A60255"/>
    <w:rsid w:val="00A92FE1"/>
    <w:rsid w:val="00AD5992"/>
    <w:rsid w:val="00AF1CFF"/>
    <w:rsid w:val="00B01049"/>
    <w:rsid w:val="00B166A5"/>
    <w:rsid w:val="00B16C0C"/>
    <w:rsid w:val="00B2447D"/>
    <w:rsid w:val="00B27A95"/>
    <w:rsid w:val="00B8711D"/>
    <w:rsid w:val="00B92C0B"/>
    <w:rsid w:val="00BA0725"/>
    <w:rsid w:val="00BA2F6E"/>
    <w:rsid w:val="00BA59BD"/>
    <w:rsid w:val="00BB5F81"/>
    <w:rsid w:val="00BB6F13"/>
    <w:rsid w:val="00BC7ADB"/>
    <w:rsid w:val="00BD58B7"/>
    <w:rsid w:val="00BF2243"/>
    <w:rsid w:val="00C17F29"/>
    <w:rsid w:val="00C3079B"/>
    <w:rsid w:val="00C61D85"/>
    <w:rsid w:val="00C716E2"/>
    <w:rsid w:val="00C71894"/>
    <w:rsid w:val="00CB65A5"/>
    <w:rsid w:val="00CC4176"/>
    <w:rsid w:val="00D22FEB"/>
    <w:rsid w:val="00D55F9F"/>
    <w:rsid w:val="00D57E9A"/>
    <w:rsid w:val="00D70B3B"/>
    <w:rsid w:val="00D82CCC"/>
    <w:rsid w:val="00D91689"/>
    <w:rsid w:val="00DA0ACF"/>
    <w:rsid w:val="00DC03F0"/>
    <w:rsid w:val="00DC1638"/>
    <w:rsid w:val="00DE5397"/>
    <w:rsid w:val="00DF2188"/>
    <w:rsid w:val="00E03564"/>
    <w:rsid w:val="00E03B90"/>
    <w:rsid w:val="00E0526B"/>
    <w:rsid w:val="00E30C69"/>
    <w:rsid w:val="00E349D5"/>
    <w:rsid w:val="00E516FD"/>
    <w:rsid w:val="00E61852"/>
    <w:rsid w:val="00E84D69"/>
    <w:rsid w:val="00E90B15"/>
    <w:rsid w:val="00E931E1"/>
    <w:rsid w:val="00ED1A0E"/>
    <w:rsid w:val="00F20725"/>
    <w:rsid w:val="00F21E27"/>
    <w:rsid w:val="00F518A8"/>
    <w:rsid w:val="00F67D39"/>
    <w:rsid w:val="00F70608"/>
    <w:rsid w:val="00F71C42"/>
    <w:rsid w:val="00F84736"/>
    <w:rsid w:val="00FA2286"/>
    <w:rsid w:val="00FD7D5D"/>
    <w:rsid w:val="00FF39B9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B32D2"/>
  <w15:chartTrackingRefBased/>
  <w15:docId w15:val="{02F53F92-04A6-4811-A659-A0EA7DF9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5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1E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631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286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286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C2866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7D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7D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7D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D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D3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51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51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51E7"/>
    <w:rPr>
      <w:vertAlign w:val="superscript"/>
    </w:rPr>
  </w:style>
  <w:style w:type="paragraph" w:styleId="Poprawka">
    <w:name w:val="Revision"/>
    <w:hidden/>
    <w:uiPriority w:val="99"/>
    <w:semiHidden/>
    <w:rsid w:val="003A085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3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56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3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564"/>
  </w:style>
  <w:style w:type="paragraph" w:styleId="Stopka">
    <w:name w:val="footer"/>
    <w:basedOn w:val="Normalny"/>
    <w:link w:val="StopkaZnak"/>
    <w:uiPriority w:val="99"/>
    <w:unhideWhenUsed/>
    <w:rsid w:val="00E03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PL/TXT/PDF/?uri=CELEX:32021R1060" TargetMode="External"/><Relationship Id="rId2" Type="http://schemas.openxmlformats.org/officeDocument/2006/relationships/hyperlink" Target="https://isap.sejm.gov.pl/isap.nsf/download.xsp/WDU20120001169/O/D20121169.pdf" TargetMode="External"/><Relationship Id="rId1" Type="http://schemas.openxmlformats.org/officeDocument/2006/relationships/hyperlink" Target="https://eur-lex.europa.eu/legal-content/PL/TXT/?uri=celex%3A12012P%2FTXT" TargetMode="External"/><Relationship Id="rId5" Type="http://schemas.openxmlformats.org/officeDocument/2006/relationships/hyperlink" Target="https://www.gov.pl/web/nfosigw/standardy-ochrony-drzew" TargetMode="External"/><Relationship Id="rId4" Type="http://schemas.openxmlformats.org/officeDocument/2006/relationships/hyperlink" Target="https://www.uzp.gov.pl/baza-wiedzy/zrownowazone-zamowienia-publiczne/zielone-zamowienia/kryteria-srodowiskowe-gp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4BA7B-2A6A-40F6-8129-77B8D465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Pocztowski Bartłomiej</dc:creator>
  <cp:keywords/>
  <dc:description/>
  <cp:lastModifiedBy>Małgorzata Kos</cp:lastModifiedBy>
  <cp:revision>2</cp:revision>
  <dcterms:created xsi:type="dcterms:W3CDTF">2024-03-01T10:01:00Z</dcterms:created>
  <dcterms:modified xsi:type="dcterms:W3CDTF">2024-03-01T10:01:00Z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8bcff-e2d1-47e2-adc1-b3354af02961_Enabled">
    <vt:lpwstr>true</vt:lpwstr>
  </property>
  <property fmtid="{D5CDD505-2E9C-101B-9397-08002B2CF9AE}" pid="3" name="MSIP_Label_c668bcff-e2d1-47e2-adc1-b3354af02961_SetDate">
    <vt:lpwstr>2024-02-28T12:26:20Z</vt:lpwstr>
  </property>
  <property fmtid="{D5CDD505-2E9C-101B-9397-08002B2CF9AE}" pid="4" name="MSIP_Label_c668bcff-e2d1-47e2-adc1-b3354af02961_Method">
    <vt:lpwstr>Privileged</vt:lpwstr>
  </property>
  <property fmtid="{D5CDD505-2E9C-101B-9397-08002B2CF9AE}" pid="5" name="MSIP_Label_c668bcff-e2d1-47e2-adc1-b3354af02961_Name">
    <vt:lpwstr>c668bcff-e2d1-47e2-adc1-b3354af02961</vt:lpwstr>
  </property>
  <property fmtid="{D5CDD505-2E9C-101B-9397-08002B2CF9AE}" pid="6" name="MSIP_Label_c668bcff-e2d1-47e2-adc1-b3354af02961_SiteId">
    <vt:lpwstr>29bb5b9c-200a-4906-89ef-c651c86ab301</vt:lpwstr>
  </property>
  <property fmtid="{D5CDD505-2E9C-101B-9397-08002B2CF9AE}" pid="7" name="MSIP_Label_c668bcff-e2d1-47e2-adc1-b3354af02961_ActionId">
    <vt:lpwstr>c7f2e35a-df7b-4e1e-9ca0-39a81c2fd5f0</vt:lpwstr>
  </property>
  <property fmtid="{D5CDD505-2E9C-101B-9397-08002B2CF9AE}" pid="8" name="MSIP_Label_c668bcff-e2d1-47e2-adc1-b3354af02961_ContentBits">
    <vt:lpwstr>0</vt:lpwstr>
  </property>
</Properties>
</file>