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66D5" w14:textId="17C1A026" w:rsidR="00754DA4" w:rsidRPr="003A76A4" w:rsidRDefault="003A76A4" w:rsidP="003A76A4">
      <w:pPr>
        <w:jc w:val="right"/>
        <w:rPr>
          <w:i/>
          <w:iCs/>
          <w:sz w:val="18"/>
          <w:szCs w:val="18"/>
        </w:rPr>
      </w:pPr>
      <w:r w:rsidRPr="003A76A4">
        <w:rPr>
          <w:i/>
          <w:iCs/>
          <w:sz w:val="18"/>
          <w:szCs w:val="18"/>
        </w:rPr>
        <w:t xml:space="preserve">Załącznik nr 6 do Zarządzenia Prezesa Zarządu Nidzickiej Fundacji Rozwoju „NIDA” z dnia 12.07.2024 r. </w:t>
      </w:r>
    </w:p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0" w:name="bookmark0"/>
      <w:r w:rsidRPr="004D5E5D">
        <w:rPr>
          <w:rFonts w:cstheme="minorHAnsi"/>
          <w:b/>
          <w:bCs/>
          <w:lang w:bidi="pl-PL"/>
        </w:rPr>
        <w:t>OŚWIADCZENIE</w:t>
      </w:r>
      <w:bookmarkEnd w:id="0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1" w:name="bookmark1"/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1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4435A92A" w:rsid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bookmarkStart w:id="2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</w:t>
      </w:r>
      <w:r w:rsid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295E3D" w:rsidRPr="00295E3D">
        <w:rPr>
          <w:rFonts w:ascii="Calibri" w:hAnsi="Calibri" w:cs="Calibri"/>
          <w:color w:val="000000"/>
        </w:rPr>
        <w:t>w ciągu ostatnich trzech lat licząc wstecz od daty złożenia wniosku o pożyczkę / biznes planu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>otrzymał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>/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 xml:space="preserve">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00267CE7" w:rsidR="00760292" w:rsidRPr="00295E3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**II. </w:t>
      </w:r>
      <w:r w:rsid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w ciągu </w:t>
      </w:r>
      <w:r w:rsidR="00295E3D" w:rsidRPr="00295E3D">
        <w:rPr>
          <w:rFonts w:ascii="Calibri" w:hAnsi="Calibri" w:cs="Calibri"/>
          <w:b/>
          <w:color w:val="000000"/>
          <w:sz w:val="18"/>
          <w:szCs w:val="18"/>
        </w:rPr>
        <w:t>ostatnich trzech lat licząc wstecz od daty złożenia wniosku o pożyczkę / biznes planu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nie otrzymał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/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6F82B272" w14:textId="77777777" w:rsidR="00295E3D" w:rsidRDefault="00760292" w:rsidP="00295E3D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>( tj. Dz. U. z 2018 r., 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2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288A54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trzech lat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3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lastRenderedPageBreak/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której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których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2EFA5FD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563C73A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82CD93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B967BE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771D4EF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A6A92E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25934F1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F4CDEC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 w:rsidSect="00106853">
      <w:headerReference w:type="first" r:id="rId10"/>
      <w:footerReference w:type="first" r:id="rId11"/>
      <w:pgSz w:w="11906" w:h="16838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660B" w14:textId="77777777" w:rsidR="003B6923" w:rsidRDefault="003B6923" w:rsidP="00840673">
      <w:pPr>
        <w:spacing w:after="0" w:line="240" w:lineRule="auto"/>
      </w:pPr>
      <w:r>
        <w:separator/>
      </w:r>
    </w:p>
  </w:endnote>
  <w:endnote w:type="continuationSeparator" w:id="0">
    <w:p w14:paraId="77B6E23F" w14:textId="77777777" w:rsidR="003B6923" w:rsidRDefault="003B6923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64507" w14:textId="3103AAFA" w:rsidR="00AE4D7D" w:rsidRDefault="000250CC" w:rsidP="009618C8">
    <w:pPr>
      <w:pStyle w:val="Stopka"/>
      <w:jc w:val="center"/>
    </w:pPr>
    <w:r>
      <w:rPr>
        <w:noProof/>
      </w:rPr>
      <w:drawing>
        <wp:inline distT="0" distB="0" distL="0" distR="0" wp14:anchorId="2CA62B69" wp14:editId="74C30AF0">
          <wp:extent cx="4572009" cy="512065"/>
          <wp:effectExtent l="0" t="0" r="0" b="2540"/>
          <wp:docPr id="19659034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903449" name="Obraz 19659034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830D" w14:textId="77777777" w:rsidR="003B6923" w:rsidRDefault="003B6923" w:rsidP="00840673">
      <w:pPr>
        <w:spacing w:after="0" w:line="240" w:lineRule="auto"/>
      </w:pPr>
      <w:r>
        <w:separator/>
      </w:r>
    </w:p>
  </w:footnote>
  <w:footnote w:type="continuationSeparator" w:id="0">
    <w:p w14:paraId="42118A82" w14:textId="77777777" w:rsidR="003B6923" w:rsidRDefault="003B6923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BFC8" w14:textId="22917586" w:rsidR="000D6020" w:rsidRDefault="000250CC" w:rsidP="000A2DC3">
    <w:pPr>
      <w:pStyle w:val="Nagwek"/>
      <w:jc w:val="center"/>
    </w:pPr>
    <w:r>
      <w:rPr>
        <w:noProof/>
      </w:rPr>
      <w:drawing>
        <wp:inline distT="0" distB="0" distL="0" distR="0" wp14:anchorId="07979EDB" wp14:editId="4156669A">
          <wp:extent cx="4572009" cy="512065"/>
          <wp:effectExtent l="0" t="0" r="0" b="2540"/>
          <wp:docPr id="15669401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940154" name="Obraz 1566940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51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7899">
    <w:abstractNumId w:val="2"/>
  </w:num>
  <w:num w:numId="2" w16cid:durableId="1447581060">
    <w:abstractNumId w:val="3"/>
  </w:num>
  <w:num w:numId="3" w16cid:durableId="729765085">
    <w:abstractNumId w:val="0"/>
  </w:num>
  <w:num w:numId="4" w16cid:durableId="40299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3"/>
    <w:rsid w:val="000250CC"/>
    <w:rsid w:val="000A2DC3"/>
    <w:rsid w:val="000A42A1"/>
    <w:rsid w:val="000D6020"/>
    <w:rsid w:val="000E0ABF"/>
    <w:rsid w:val="000E2B62"/>
    <w:rsid w:val="000F21CF"/>
    <w:rsid w:val="00105F86"/>
    <w:rsid w:val="00106853"/>
    <w:rsid w:val="00190CCB"/>
    <w:rsid w:val="001934B8"/>
    <w:rsid w:val="001B6025"/>
    <w:rsid w:val="001C1753"/>
    <w:rsid w:val="00222BE1"/>
    <w:rsid w:val="002664BA"/>
    <w:rsid w:val="00295E3D"/>
    <w:rsid w:val="002B1F2A"/>
    <w:rsid w:val="002D5705"/>
    <w:rsid w:val="003861E8"/>
    <w:rsid w:val="003A76A4"/>
    <w:rsid w:val="003B6923"/>
    <w:rsid w:val="00404280"/>
    <w:rsid w:val="00406D35"/>
    <w:rsid w:val="004D5E5D"/>
    <w:rsid w:val="004F4F4C"/>
    <w:rsid w:val="005225C5"/>
    <w:rsid w:val="00567E10"/>
    <w:rsid w:val="005A5071"/>
    <w:rsid w:val="00754DA4"/>
    <w:rsid w:val="00760292"/>
    <w:rsid w:val="007F5CCF"/>
    <w:rsid w:val="008028D8"/>
    <w:rsid w:val="00840673"/>
    <w:rsid w:val="00857622"/>
    <w:rsid w:val="008845B7"/>
    <w:rsid w:val="008B0BF9"/>
    <w:rsid w:val="008D4F50"/>
    <w:rsid w:val="009618C8"/>
    <w:rsid w:val="009750FB"/>
    <w:rsid w:val="009B5358"/>
    <w:rsid w:val="00AA280C"/>
    <w:rsid w:val="00AE4D7D"/>
    <w:rsid w:val="00CD4235"/>
    <w:rsid w:val="00D4444F"/>
    <w:rsid w:val="00F008A7"/>
    <w:rsid w:val="00F4369F"/>
    <w:rsid w:val="00F603B2"/>
    <w:rsid w:val="00F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C002B"/>
  <w15:docId w15:val="{E57442CF-03A3-4D6C-BF83-9028527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04AEB-F380-49A9-B763-AC8581CF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328C4-1830-4F4B-AE87-6D751D45E1C7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3.xml><?xml version="1.0" encoding="utf-8"?>
<ds:datastoreItem xmlns:ds="http://schemas.openxmlformats.org/officeDocument/2006/customXml" ds:itemID="{0D88E780-5BCF-436D-BBF1-5EB55B3C6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Małgorzata Kos</cp:lastModifiedBy>
  <cp:revision>7</cp:revision>
  <cp:lastPrinted>2018-04-03T08:12:00Z</cp:lastPrinted>
  <dcterms:created xsi:type="dcterms:W3CDTF">2024-07-15T12:02:00Z</dcterms:created>
  <dcterms:modified xsi:type="dcterms:W3CDTF">2024-07-16T09:52:00Z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  <property fmtid="{D5CDD505-2E9C-101B-9397-08002B2CF9AE}" pid="3" name="MediaServiceImageTags">
    <vt:lpwstr/>
  </property>
</Properties>
</file>