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C00A7" w14:textId="6B320DEA" w:rsidR="007B6949" w:rsidRPr="007B49D7" w:rsidRDefault="007B6949" w:rsidP="00E83E55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B49D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A659B" w:rsidRPr="007B49D7">
        <w:rPr>
          <w:rFonts w:asciiTheme="minorHAnsi" w:hAnsiTheme="minorHAnsi" w:cstheme="minorHAnsi"/>
          <w:sz w:val="22"/>
          <w:szCs w:val="22"/>
        </w:rPr>
        <w:t xml:space="preserve">1 </w:t>
      </w:r>
      <w:r w:rsidRPr="007B49D7">
        <w:rPr>
          <w:rFonts w:asciiTheme="minorHAnsi" w:hAnsiTheme="minorHAnsi" w:cstheme="minorHAnsi"/>
          <w:sz w:val="22"/>
          <w:szCs w:val="22"/>
        </w:rPr>
        <w:t xml:space="preserve">do </w:t>
      </w:r>
      <w:r w:rsidR="00086645" w:rsidRPr="007B49D7">
        <w:rPr>
          <w:rFonts w:asciiTheme="minorHAnsi" w:hAnsiTheme="minorHAnsi" w:cstheme="minorHAnsi"/>
          <w:sz w:val="22"/>
          <w:szCs w:val="22"/>
        </w:rPr>
        <w:t>Regulaminu</w:t>
      </w:r>
      <w:r w:rsidR="005607CA" w:rsidRPr="007B49D7">
        <w:rPr>
          <w:rFonts w:asciiTheme="minorHAnsi" w:hAnsiTheme="minorHAnsi" w:cstheme="minorHAnsi"/>
          <w:sz w:val="22"/>
          <w:szCs w:val="22"/>
        </w:rPr>
        <w:t xml:space="preserve"> </w:t>
      </w:r>
      <w:r w:rsidR="002A4813" w:rsidRPr="007B49D7">
        <w:rPr>
          <w:rFonts w:asciiTheme="minorHAnsi" w:hAnsiTheme="minorHAnsi" w:cstheme="minorHAnsi"/>
          <w:sz w:val="22"/>
          <w:szCs w:val="22"/>
        </w:rPr>
        <w:t>P</w:t>
      </w:r>
      <w:r w:rsidR="005C1E17" w:rsidRPr="007B49D7">
        <w:rPr>
          <w:rFonts w:asciiTheme="minorHAnsi" w:hAnsiTheme="minorHAnsi" w:cstheme="minorHAnsi"/>
          <w:sz w:val="22"/>
          <w:szCs w:val="22"/>
        </w:rPr>
        <w:t>R</w:t>
      </w:r>
    </w:p>
    <w:p w14:paraId="53E1C11C" w14:textId="77777777" w:rsidR="007B6949" w:rsidRPr="007B49D7" w:rsidRDefault="007B6949" w:rsidP="00E83E55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>Karta Produktu</w:t>
      </w:r>
    </w:p>
    <w:p w14:paraId="16BA4317" w14:textId="6CC768B3" w:rsidR="007B6949" w:rsidRPr="007B49D7" w:rsidRDefault="007B6949" w:rsidP="00E83E55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 xml:space="preserve">Pożyczka 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>Rozwojowa</w:t>
      </w:r>
      <w:r w:rsidR="005607CA" w:rsidRPr="007B49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49D7">
        <w:rPr>
          <w:rFonts w:asciiTheme="minorHAnsi" w:hAnsiTheme="minorHAnsi" w:cstheme="minorHAnsi"/>
          <w:b/>
          <w:sz w:val="22"/>
          <w:szCs w:val="22"/>
        </w:rPr>
        <w:t>(P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>R</w:t>
      </w:r>
      <w:r w:rsidRPr="007B49D7">
        <w:rPr>
          <w:rFonts w:asciiTheme="minorHAnsi" w:hAnsiTheme="minorHAnsi" w:cstheme="minorHAnsi"/>
          <w:b/>
          <w:sz w:val="22"/>
          <w:szCs w:val="22"/>
        </w:rPr>
        <w:t>)</w:t>
      </w:r>
    </w:p>
    <w:p w14:paraId="02AC7CC3" w14:textId="17DF334A" w:rsidR="00086645" w:rsidRPr="007B49D7" w:rsidRDefault="007B6949" w:rsidP="00E83E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>(Poddziałanie 1.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>3</w:t>
      </w:r>
      <w:r w:rsidRPr="007B49D7">
        <w:rPr>
          <w:rFonts w:asciiTheme="minorHAnsi" w:hAnsiTheme="minorHAnsi" w:cstheme="minorHAnsi"/>
          <w:b/>
          <w:sz w:val="22"/>
          <w:szCs w:val="22"/>
        </w:rPr>
        <w:t>.3)</w:t>
      </w:r>
    </w:p>
    <w:p w14:paraId="2E3AE92E" w14:textId="77777777" w:rsidR="00717378" w:rsidRPr="007B49D7" w:rsidRDefault="00717378" w:rsidP="00E83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0673A" w14:textId="37AFC64A" w:rsidR="007B6949" w:rsidRPr="007B49D7" w:rsidRDefault="007B6949" w:rsidP="00E83E55">
      <w:pPr>
        <w:pStyle w:val="Akapitzlist"/>
        <w:numPr>
          <w:ilvl w:val="0"/>
          <w:numId w:val="9"/>
        </w:numPr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>Podstawowe parametry P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>R</w:t>
      </w:r>
    </w:p>
    <w:p w14:paraId="0154DA91" w14:textId="77777777" w:rsidR="007B6949" w:rsidRPr="007B49D7" w:rsidRDefault="007B6949" w:rsidP="00E83E55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F518C86" w14:textId="0039CFE0" w:rsidR="007B6949" w:rsidRPr="007B49D7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Wartość Pożyczki wynosi od 5 000,00 zł do 1 000 000,00 zł</w:t>
      </w:r>
      <w:r w:rsidR="007B6949" w:rsidRPr="007B49D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88ABB9" w14:textId="79E9242D" w:rsidR="0028624F" w:rsidRPr="007B49D7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Wkład własny Pożyczkobiorcy nie jest wymagany</w:t>
      </w:r>
      <w:r w:rsidR="0028624F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2430C2A5" w14:textId="5E4E7C3D" w:rsidR="007B6949" w:rsidRPr="007B49D7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Maksymalny termin na wypłatę całkowitej kwoty Pożyczki przez </w:t>
      </w:r>
      <w:r w:rsidR="00DE7EC4" w:rsidRPr="007B49D7">
        <w:rPr>
          <w:rFonts w:asciiTheme="minorHAnsi" w:hAnsiTheme="minorHAnsi" w:cstheme="minorHAnsi"/>
          <w:sz w:val="22"/>
          <w:szCs w:val="22"/>
        </w:rPr>
        <w:t>Pośrednika Finansowego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wynosi 180 dni kalendarzowych od dnia zawarcia umowy Pożyczki</w:t>
      </w:r>
      <w:r w:rsidR="007B6949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7DA7FB6B" w14:textId="2DED8CDB" w:rsidR="007B6949" w:rsidRPr="007B49D7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Maksymalny okres spłaty Pożyczki nie może być dłuższy niż </w:t>
      </w:r>
      <w:r w:rsidR="00530851" w:rsidRPr="007B49D7">
        <w:rPr>
          <w:rFonts w:asciiTheme="minorHAnsi" w:hAnsiTheme="minorHAnsi" w:cstheme="minorHAnsi"/>
          <w:sz w:val="22"/>
          <w:szCs w:val="22"/>
          <w:lang w:bidi="pl-PL"/>
        </w:rPr>
        <w:t>120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miesięcy, od momentu jej uruchomienia, tj. wypłaty jakiejkolwiek kwoty Pożyczki</w:t>
      </w:r>
      <w:r w:rsidR="007B6949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4A4E4029" w14:textId="760A7FA9" w:rsidR="005C1E17" w:rsidRPr="007B49D7" w:rsidRDefault="005C1E17" w:rsidP="00E83E55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Maksymalna karencja w spłacie kapitału Pożyczki wynosi 12 miesięcy od dnia jej uruchomienia, przy czym karencja nie wydłuża okresu spłaty Pożyczki</w:t>
      </w:r>
    </w:p>
    <w:p w14:paraId="30654304" w14:textId="77777777" w:rsidR="007B6949" w:rsidRPr="007B49D7" w:rsidRDefault="007B6949" w:rsidP="00E83E55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C8AFC5" w14:textId="08890672" w:rsidR="007B6949" w:rsidRPr="007B49D7" w:rsidRDefault="007B6949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>Zasady dotyczące udzielania</w:t>
      </w:r>
      <w:r w:rsidR="00CE2A5B" w:rsidRPr="007B49D7">
        <w:rPr>
          <w:rFonts w:asciiTheme="minorHAnsi" w:hAnsiTheme="minorHAnsi" w:cstheme="minorHAnsi"/>
          <w:b/>
          <w:sz w:val="22"/>
          <w:szCs w:val="22"/>
        </w:rPr>
        <w:t xml:space="preserve"> i udokumentowania 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>PR</w:t>
      </w:r>
    </w:p>
    <w:p w14:paraId="290BDEB3" w14:textId="77777777" w:rsidR="007B6949" w:rsidRPr="007B49D7" w:rsidRDefault="007B6949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B5377" w14:textId="0832C2DD" w:rsidR="007B6949" w:rsidRPr="007B49D7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Udzielenie Pożyczki nie może być uzależnione od zawarcia przez Pożyczkobiorcę dodatkowych umów (w szczególności dotyczących zakupu dodatkowych usług, produktów finansowych lub ubezpieczeniowych) z </w:t>
      </w:r>
      <w:r w:rsidR="0079501E" w:rsidRPr="007B49D7">
        <w:rPr>
          <w:rFonts w:asciiTheme="minorHAnsi" w:hAnsiTheme="minorHAnsi" w:cstheme="minorHAnsi"/>
          <w:sz w:val="22"/>
          <w:szCs w:val="22"/>
          <w:lang w:bidi="pl-PL"/>
        </w:rPr>
        <w:t>Pośrednikiem Finansowym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lub podmiotem partnerskim lub powiązanym w stosunku do</w:t>
      </w:r>
      <w:r w:rsidR="0079501E"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Pośrednika Finansowego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; powyższe nie dotyczy powszechnie występujących na rynku oraz standardowo stosowanych przez </w:t>
      </w:r>
      <w:r w:rsidR="0079501E" w:rsidRPr="007B49D7">
        <w:rPr>
          <w:rFonts w:asciiTheme="minorHAnsi" w:hAnsiTheme="minorHAnsi" w:cstheme="minorHAnsi"/>
          <w:sz w:val="22"/>
          <w:szCs w:val="22"/>
          <w:lang w:bidi="pl-PL"/>
        </w:rPr>
        <w:t>Pośrednika Finansowego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zabezpieczeń ustanawianych przez Pożyczkobiorcę na rzecz </w:t>
      </w:r>
      <w:r w:rsidR="0079501E" w:rsidRPr="007B49D7">
        <w:rPr>
          <w:rFonts w:asciiTheme="minorHAnsi" w:hAnsiTheme="minorHAnsi" w:cstheme="minorHAnsi"/>
          <w:sz w:val="22"/>
          <w:szCs w:val="22"/>
          <w:lang w:bidi="pl-PL"/>
        </w:rPr>
        <w:t>Pośrednika Finansowego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w związku z zawieraną umową Pożyczki, z zastrzeżeniem, iż w przypadku zabezpieczenia takiego jak „cesja praw z polisy ubezpieczeniowej” Pożyczkobiorca </w:t>
      </w:r>
      <w:r w:rsidR="001601D5" w:rsidRPr="007B49D7">
        <w:rPr>
          <w:rFonts w:asciiTheme="minorHAnsi" w:hAnsiTheme="minorHAnsi" w:cstheme="minorHAnsi"/>
          <w:sz w:val="22"/>
          <w:szCs w:val="22"/>
          <w:lang w:bidi="pl-PL"/>
        </w:rPr>
        <w:br/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>ma możliwość wyboru oferty spośród ubezpieczycieli dostępnych na rynku</w:t>
      </w:r>
      <w:r w:rsidR="007B6949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7B6DDF48" w14:textId="6A8926DE" w:rsidR="007B6949" w:rsidRPr="007B49D7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Wydatkowanie środków Pożyczki musi zostać należycie udokumentowane w terminie do 180 dni od dnia wypłaty całkowitej kwoty Pożyczki, przy czym termin ten dotyczy daty wystawienia dokumentów potwierdzających wydatkowanie środków. W uzasadnionych przypadkach, na wniosek Pożyczkobiorcy </w:t>
      </w:r>
      <w:r w:rsidR="0059267F" w:rsidRPr="007B49D7">
        <w:rPr>
          <w:rFonts w:asciiTheme="minorHAnsi" w:hAnsiTheme="minorHAnsi" w:cstheme="minorHAnsi"/>
          <w:sz w:val="22"/>
          <w:szCs w:val="22"/>
          <w:lang w:bidi="pl-PL"/>
        </w:rPr>
        <w:t>Pośrednik Finansowy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może zaakceptować wydłużenie tego terminu maksymalnie o kolejne 90 dni ze względu na charakter inwestycji</w:t>
      </w:r>
      <w:r w:rsidR="007B6949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411BD24E" w14:textId="1E6A579A" w:rsidR="00B51F75" w:rsidRPr="007B49D7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Dokumentem potwierdzającym wydatkowanie środków zgodnie z celem, na jaki zostały przyznane jest faktura lub dokument równoważny w rozumieniu przepisów prawa krajowego, wystawiony nie wcześniej niż w dniu złożenia wniosku o udzielenie Pożyczki. Pożyczkodawca może przyjąć do rozliczenia dokument potwierdzający wydatkowanie Pożyczki wystawiony z datą wcześniejszą, pod warunkiem, że pozyska on wiarygodne 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lastRenderedPageBreak/>
        <w:t xml:space="preserve">dowody, że przedstawiony dokument nie został opłacony przed dniem złożenia wniosku </w:t>
      </w:r>
      <w:r w:rsidR="001601D5" w:rsidRPr="007B49D7">
        <w:rPr>
          <w:rFonts w:asciiTheme="minorHAnsi" w:hAnsiTheme="minorHAnsi" w:cstheme="minorHAnsi"/>
          <w:sz w:val="22"/>
          <w:szCs w:val="22"/>
          <w:lang w:bidi="pl-PL"/>
        </w:rPr>
        <w:br/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>o udzielenie Pożyczki</w:t>
      </w:r>
      <w:r w:rsidR="00B51F75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6D13E2C3" w14:textId="01D7BEFD" w:rsidR="007B6949" w:rsidRPr="007B49D7" w:rsidRDefault="005C1E17" w:rsidP="00E83E55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Wszelka dokumentacja potwierdzająca wydatkowanie środków przez Pożyczkobiorcę powinna być, co do zasady, sporządzona w języku polskim, a w przypadku dokumentów wystawianych w języku innym niż język polski, powinna zostać przetłumaczona na język polski przez Pożyczkobiorcę lub na jego zlecenie</w:t>
      </w:r>
      <w:r w:rsidR="007B6949" w:rsidRPr="007B49D7">
        <w:rPr>
          <w:rFonts w:asciiTheme="minorHAnsi" w:hAnsiTheme="minorHAnsi" w:cstheme="minorHAnsi"/>
          <w:sz w:val="22"/>
          <w:szCs w:val="22"/>
        </w:rPr>
        <w:t>.</w:t>
      </w:r>
    </w:p>
    <w:p w14:paraId="2EEF35AC" w14:textId="77777777" w:rsidR="00006100" w:rsidRPr="007B49D7" w:rsidRDefault="00006100" w:rsidP="00E83E55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EAD171" w14:textId="77777777" w:rsidR="007B6949" w:rsidRPr="007B49D7" w:rsidRDefault="007B6949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>Przeznaczenie finansowania (Cele Inwestycji)</w:t>
      </w:r>
    </w:p>
    <w:p w14:paraId="30719A3E" w14:textId="77777777" w:rsidR="00006100" w:rsidRPr="007B49D7" w:rsidRDefault="00006100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11CBC" w14:textId="77777777" w:rsidR="005C1E17" w:rsidRPr="007B49D7" w:rsidRDefault="005C1E17" w:rsidP="00E83E55">
      <w:pPr>
        <w:pStyle w:val="Akapitzlist"/>
        <w:numPr>
          <w:ilvl w:val="0"/>
          <w:numId w:val="12"/>
        </w:numPr>
        <w:spacing w:afterLines="120" w:after="288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Z Pożyczek finansowane są inwestycje na terenie województwa warmińsko - mazurskiego, związane z:</w:t>
      </w:r>
    </w:p>
    <w:p w14:paraId="50D32C3E" w14:textId="70AF7513" w:rsidR="005C1E17" w:rsidRPr="007B49D7" w:rsidRDefault="005C1E17" w:rsidP="00E83E55">
      <w:pPr>
        <w:pStyle w:val="Akapitzlist"/>
        <w:numPr>
          <w:ilvl w:val="0"/>
          <w:numId w:val="13"/>
        </w:numPr>
        <w:spacing w:after="120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wzrostem pozycji konkurencyjnej firmy na rynku, jej produktywności, potencjału rozwojowego</w:t>
      </w:r>
      <w:r w:rsidR="001601D5" w:rsidRPr="007B49D7">
        <w:rPr>
          <w:rFonts w:asciiTheme="minorHAnsi" w:hAnsiTheme="minorHAnsi" w:cstheme="minorHAnsi"/>
          <w:sz w:val="22"/>
          <w:szCs w:val="22"/>
          <w:lang w:bidi="pl-PL"/>
        </w:rPr>
        <w:t>,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lub</w:t>
      </w:r>
    </w:p>
    <w:p w14:paraId="16698BE9" w14:textId="24ED9C70" w:rsidR="005C1E17" w:rsidRPr="007B49D7" w:rsidRDefault="005C1E17" w:rsidP="00E83E55">
      <w:pPr>
        <w:pStyle w:val="Teksttreci0"/>
        <w:numPr>
          <w:ilvl w:val="0"/>
          <w:numId w:val="13"/>
        </w:numPr>
        <w:shd w:val="clear" w:color="auto" w:fill="auto"/>
        <w:tabs>
          <w:tab w:val="left" w:pos="1000"/>
        </w:tabs>
        <w:spacing w:line="276" w:lineRule="auto"/>
        <w:ind w:left="1037" w:hanging="357"/>
        <w:contextualSpacing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na przedsięwzięcie łączące koszty o charakterze inwestycyjnym i obrotowym mające na celu wzmocnienie podstawowej działalności przedsiębiorstwa bądź realizację nowych projektów (np. aktywność mająca na celu ustabilizowanie obecnej pozycji firmy na rynku, wzmocnienie wykorzystania mocy produkcyjnej).</w:t>
      </w:r>
    </w:p>
    <w:p w14:paraId="08030F3D" w14:textId="1A763095" w:rsidR="007B6949" w:rsidRPr="007B49D7" w:rsidRDefault="005C1E17" w:rsidP="00E83E55">
      <w:pPr>
        <w:pStyle w:val="Akapitzlist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Środki z Pożyczki mogą zostać przeznaczone w szczególności na</w:t>
      </w:r>
      <w:r w:rsidR="007B6949" w:rsidRPr="007B49D7">
        <w:rPr>
          <w:rFonts w:asciiTheme="minorHAnsi" w:hAnsiTheme="minorHAnsi" w:cstheme="minorHAnsi"/>
          <w:sz w:val="22"/>
          <w:szCs w:val="22"/>
        </w:rPr>
        <w:t>:</w:t>
      </w:r>
    </w:p>
    <w:p w14:paraId="43328731" w14:textId="18438E86" w:rsidR="005C1E17" w:rsidRPr="007B49D7" w:rsidRDefault="005C1E17" w:rsidP="00E83E55">
      <w:pPr>
        <w:pStyle w:val="Akapitzlist"/>
        <w:numPr>
          <w:ilvl w:val="0"/>
          <w:numId w:val="14"/>
        </w:numPr>
        <w:spacing w:after="12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przedsięwzięcie o charakterze inwestycyjnym umożliwiające wzrost pozycji</w:t>
      </w:r>
      <w:r w:rsidR="001601D5"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>konkurencyjnej firmy na rynku, jej produktywności, potencjału rozwojowego lub</w:t>
      </w:r>
    </w:p>
    <w:p w14:paraId="61C658C1" w14:textId="31236E17" w:rsidR="006861FA" w:rsidRPr="007B49D7" w:rsidRDefault="005C1E17" w:rsidP="00E83E55">
      <w:pPr>
        <w:pStyle w:val="Akapitzlist"/>
        <w:numPr>
          <w:ilvl w:val="0"/>
          <w:numId w:val="14"/>
        </w:numPr>
        <w:spacing w:after="120"/>
        <w:ind w:left="103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przedsięwzięcie łączące koszty o charakterze inwestycyjnym i obrotowym (maksymalnie do 50 % udziału w jednostkowej pożycz</w:t>
      </w:r>
      <w:r w:rsidR="008326A0" w:rsidRPr="007B49D7">
        <w:rPr>
          <w:rFonts w:asciiTheme="minorHAnsi" w:hAnsiTheme="minorHAnsi" w:cstheme="minorHAnsi"/>
          <w:sz w:val="22"/>
          <w:szCs w:val="22"/>
          <w:lang w:bidi="pl-PL"/>
        </w:rPr>
        <w:t>ce</w:t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 ogółem) mające na celu wzmocnienie podstawowej działalności przedsiębiorstwa bądź realizację nowych projektów </w:t>
      </w:r>
      <w:r w:rsidR="008326A0" w:rsidRPr="007B49D7">
        <w:rPr>
          <w:rFonts w:asciiTheme="minorHAnsi" w:hAnsiTheme="minorHAnsi" w:cstheme="minorHAnsi"/>
          <w:sz w:val="22"/>
          <w:szCs w:val="22"/>
          <w:lang w:bidi="pl-PL"/>
        </w:rPr>
        <w:br/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>(np. aktywność mającą na celu ustabilizowanie obecnej pozycji firmy na rynku, wzmocnienie wykorzystania mocy produkcyjnej).</w:t>
      </w:r>
    </w:p>
    <w:p w14:paraId="1147D256" w14:textId="5835325C" w:rsidR="007B6949" w:rsidRPr="007B49D7" w:rsidRDefault="005C1E17" w:rsidP="00E83E55">
      <w:pPr>
        <w:pStyle w:val="Akapitzlist"/>
        <w:numPr>
          <w:ilvl w:val="0"/>
          <w:numId w:val="12"/>
        </w:numPr>
        <w:spacing w:afterLines="120" w:after="288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Z Pożyczki finansowane są wydatki w kwotach brutto tj. z podatkiem VAT, bez względu na to czy Pożyczkobiorca ma prawną możliwość odzyskania naliczonego podatku VAT</w:t>
      </w:r>
      <w:r w:rsidR="007B6949" w:rsidRPr="007B49D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5CE824" w14:textId="77777777" w:rsidR="00D3224B" w:rsidRPr="007B49D7" w:rsidRDefault="00D3224B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257B7" w14:textId="6CB5B58E" w:rsidR="00D3224B" w:rsidRPr="007B49D7" w:rsidRDefault="007B6949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 xml:space="preserve">Wykluczenia 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7B49D7">
        <w:rPr>
          <w:rFonts w:asciiTheme="minorHAnsi" w:hAnsiTheme="minorHAnsi" w:cstheme="minorHAnsi"/>
          <w:b/>
          <w:sz w:val="22"/>
          <w:szCs w:val="22"/>
        </w:rPr>
        <w:t>finansowani</w:t>
      </w:r>
      <w:r w:rsidR="005C1E17" w:rsidRPr="007B49D7">
        <w:rPr>
          <w:rFonts w:asciiTheme="minorHAnsi" w:hAnsiTheme="minorHAnsi" w:cstheme="minorHAnsi"/>
          <w:b/>
          <w:sz w:val="22"/>
          <w:szCs w:val="22"/>
        </w:rPr>
        <w:t>a</w:t>
      </w:r>
    </w:p>
    <w:p w14:paraId="3A2BC885" w14:textId="77777777" w:rsidR="00D3224B" w:rsidRPr="007B49D7" w:rsidRDefault="00D3224B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B86345" w14:textId="60BFA664" w:rsidR="007B6949" w:rsidRPr="007B49D7" w:rsidRDefault="005C1E17" w:rsidP="00E83E55">
      <w:pPr>
        <w:pStyle w:val="Akapitzlist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Środki z Pożyczki nie mogą być przeznaczone na</w:t>
      </w:r>
      <w:r w:rsidR="00D3224B" w:rsidRPr="007B49D7">
        <w:rPr>
          <w:rFonts w:asciiTheme="minorHAnsi" w:hAnsiTheme="minorHAnsi" w:cstheme="minorHAnsi"/>
          <w:sz w:val="22"/>
          <w:szCs w:val="22"/>
        </w:rPr>
        <w:t>:</w:t>
      </w:r>
    </w:p>
    <w:p w14:paraId="6C703AE9" w14:textId="77777777" w:rsidR="005C1E17" w:rsidRPr="007B49D7" w:rsidRDefault="005C1E17" w:rsidP="00E83E55">
      <w:pPr>
        <w:pStyle w:val="Teksttreci0"/>
        <w:shd w:val="clear" w:color="auto" w:fill="auto"/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1) finansowanie wydatków pokrytych uprzednio ze środków EFSI, z innych funduszy, programów, środków i instrumentów Unii Europejskiej lub innych źródeł pomocy krajowej lub zagranicznej;</w:t>
      </w:r>
    </w:p>
    <w:p w14:paraId="2890FD13" w14:textId="77777777" w:rsidR="005C1E17" w:rsidRPr="007B49D7" w:rsidRDefault="005C1E17" w:rsidP="00671CE5">
      <w:pPr>
        <w:pStyle w:val="Teksttreci0"/>
        <w:shd w:val="clear" w:color="auto" w:fill="auto"/>
        <w:spacing w:line="276" w:lineRule="auto"/>
        <w:ind w:left="993" w:hanging="31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2) prefinansowanie wydatków, na które otrzymano dofinansowanie w formie dotacji lub pomocy zwrotnej;</w:t>
      </w:r>
    </w:p>
    <w:p w14:paraId="5D498244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refinansowanie inwestycji, które w dniu podjęcia decyzji inwestycyjnej zostały fizycznie ukończone lub w pełni wdrożone;</w:t>
      </w:r>
    </w:p>
    <w:p w14:paraId="681745AA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refinansowanie jakichkolwiek pożyczek, kredytów lub rat leasingowych;</w:t>
      </w:r>
    </w:p>
    <w:p w14:paraId="5FD8783A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lastRenderedPageBreak/>
        <w:t>dokonanie spłaty zobowiązań publiczno-prawnych Ostatecznego Odbiorcy;</w:t>
      </w:r>
    </w:p>
    <w:p w14:paraId="0E893160" w14:textId="76416DD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finansowanie wydatków niezwiązanych bezpośrednio z Celem Inwestycji określonym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w pkt. I</w:t>
      </w:r>
      <w:r w:rsidR="008326A0" w:rsidRPr="007B49D7">
        <w:rPr>
          <w:rFonts w:asciiTheme="minorHAnsi" w:hAnsiTheme="minorHAnsi" w:cstheme="minorHAnsi"/>
          <w:lang w:eastAsia="pl-PL" w:bidi="pl-PL"/>
        </w:rPr>
        <w:t>II</w:t>
      </w:r>
      <w:r w:rsidRPr="007B49D7">
        <w:rPr>
          <w:rFonts w:asciiTheme="minorHAnsi" w:hAnsiTheme="minorHAnsi" w:cstheme="minorHAnsi"/>
          <w:lang w:eastAsia="pl-PL" w:bidi="pl-PL"/>
        </w:rPr>
        <w:t xml:space="preserve"> powyżej;</w:t>
      </w:r>
    </w:p>
    <w:p w14:paraId="4037DD5B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finansowanie zakupu aktywów finansowych przeznaczonych do obrotu;</w:t>
      </w:r>
    </w:p>
    <w:p w14:paraId="3A33CFB7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finansowanie zakupu nieruchomości przeznaczonych do obrotu;</w:t>
      </w:r>
    </w:p>
    <w:p w14:paraId="70B46948" w14:textId="43AB5E5D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finansowanie działalności w zakresie wytwarzania, przetwórstwa lub wprowadzania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do obrotu przez producenta lub importera tytoniu i wyrobów tytoniowych;</w:t>
      </w:r>
    </w:p>
    <w:p w14:paraId="19F4BF38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finansowanie działalności w zakresie produkcji lub wprowadzania do obrotu przez producenta lub importera napojów alkoholowych;</w:t>
      </w:r>
    </w:p>
    <w:p w14:paraId="5D5891D3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finansowanie działalności w zakresie produkcji lub wprowadzania do obrotu przez producenta lub importera treści pornograficznych;</w:t>
      </w:r>
    </w:p>
    <w:p w14:paraId="29DF2B43" w14:textId="204FEA3B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finansowanie działalności w zakresie obrotu materiałami wybuchowymi, bronią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i amunicją;</w:t>
      </w:r>
    </w:p>
    <w:p w14:paraId="718B7A7C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finansowanie działalności w zakresie gier losowych, zakładów wzajemnych, gier na automatach i gier na automatach o niskich wygranych;</w:t>
      </w:r>
    </w:p>
    <w:p w14:paraId="0EE6DC63" w14:textId="34D9A81C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finansowanie działalności w zakresie produkcji lub wprowadzania do obrotu przez producenta lub importera środków odurzających, substancji psychotropowych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lub prekursorów;</w:t>
      </w:r>
    </w:p>
    <w:p w14:paraId="49A186D3" w14:textId="77777777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finansowanie likwidacji lub budowy elektrowni jądrowych;</w:t>
      </w:r>
    </w:p>
    <w:p w14:paraId="54BE23B8" w14:textId="1D130960" w:rsidR="005C1E17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finansowanie inwestycji na rzecz redukcji emisji gazów cieplarnianych pochodzących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z listy działań wymienionych w załączniku I do dyrektywy 2003/87/WE;</w:t>
      </w:r>
    </w:p>
    <w:p w14:paraId="72D8A502" w14:textId="1D537AF1" w:rsidR="00D73D35" w:rsidRPr="007B49D7" w:rsidRDefault="005C1E17" w:rsidP="00E83E55">
      <w:pPr>
        <w:pStyle w:val="Teksttreci0"/>
        <w:numPr>
          <w:ilvl w:val="0"/>
          <w:numId w:val="2"/>
        </w:numPr>
        <w:shd w:val="clear" w:color="auto" w:fill="auto"/>
        <w:tabs>
          <w:tab w:val="left" w:pos="831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finansowanie inwestycji w infrastrukturę portów lotniczych, chyba że są one związane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z ochroną środowiska lub towarzyszą im inwestycje niezbędne do łagodzenia lub ograniczenia ich negatywnego oddziaływania na środowisko.</w:t>
      </w:r>
    </w:p>
    <w:p w14:paraId="26A0439F" w14:textId="77777777" w:rsidR="001601D5" w:rsidRPr="007B49D7" w:rsidRDefault="001601D5" w:rsidP="001601D5">
      <w:pPr>
        <w:pStyle w:val="Teksttreci0"/>
        <w:shd w:val="clear" w:color="auto" w:fill="auto"/>
        <w:tabs>
          <w:tab w:val="left" w:pos="831"/>
        </w:tabs>
        <w:spacing w:line="276" w:lineRule="auto"/>
        <w:ind w:left="1037"/>
        <w:jc w:val="both"/>
        <w:rPr>
          <w:rFonts w:asciiTheme="minorHAnsi" w:hAnsiTheme="minorHAnsi" w:cstheme="minorHAnsi"/>
        </w:rPr>
      </w:pPr>
    </w:p>
    <w:p w14:paraId="7C3F432C" w14:textId="3691D95D" w:rsidR="007B6949" w:rsidRPr="007B49D7" w:rsidRDefault="005C1E17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sz w:val="22"/>
          <w:szCs w:val="22"/>
        </w:rPr>
        <w:t>Ograniczenia w finansowaniu</w:t>
      </w:r>
    </w:p>
    <w:p w14:paraId="2200DC28" w14:textId="77777777" w:rsidR="00D73D35" w:rsidRPr="007B49D7" w:rsidRDefault="00D73D35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06260" w14:textId="049A643B" w:rsidR="005C1E17" w:rsidRPr="007B49D7" w:rsidRDefault="005C1E17" w:rsidP="00E83E5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>Finansowanie zakupu gruntów niezabudowanych i zabudowanych w ramach finansowanej inwestycji możliwe jest do wysokości 10% środków wypłaconych na rzecz Ostatecznego Odbiorcy.</w:t>
      </w:r>
    </w:p>
    <w:p w14:paraId="3203CBBB" w14:textId="11C3BDC2" w:rsidR="005C1E17" w:rsidRPr="007B49D7" w:rsidRDefault="005C1E17" w:rsidP="00E83E5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bidi="pl-PL"/>
        </w:rPr>
        <w:t xml:space="preserve">Finansowanie kapitału obrotowego jest możliwe wyłącznie do wysokości 50% Jednostkowej Pożyczki, przy czym przeznaczenie kapitału obrotowego jest bezpośrednio związane </w:t>
      </w:r>
      <w:r w:rsidR="001601D5" w:rsidRPr="007B49D7">
        <w:rPr>
          <w:rFonts w:asciiTheme="minorHAnsi" w:hAnsiTheme="minorHAnsi" w:cstheme="minorHAnsi"/>
          <w:sz w:val="22"/>
          <w:szCs w:val="22"/>
          <w:lang w:bidi="pl-PL"/>
        </w:rPr>
        <w:br/>
      </w:r>
      <w:r w:rsidRPr="007B49D7">
        <w:rPr>
          <w:rFonts w:asciiTheme="minorHAnsi" w:hAnsiTheme="minorHAnsi" w:cstheme="minorHAnsi"/>
          <w:sz w:val="22"/>
          <w:szCs w:val="22"/>
          <w:lang w:bidi="pl-PL"/>
        </w:rPr>
        <w:t>z realizacją przedsięwzięcia rozwojowego, na które zostało przyznane finansowanie.</w:t>
      </w:r>
    </w:p>
    <w:p w14:paraId="53795AE7" w14:textId="77777777" w:rsidR="005C1E17" w:rsidRPr="007B49D7" w:rsidRDefault="005C1E17" w:rsidP="00E83E55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Liczba wsparć które otrzymać może jeden przedsiębiorca wynika z następujących zasad:</w:t>
      </w:r>
    </w:p>
    <w:p w14:paraId="71A13DE9" w14:textId="77777777" w:rsidR="005C1E17" w:rsidRPr="007B49D7" w:rsidRDefault="005C1E17" w:rsidP="00E83E55">
      <w:pPr>
        <w:pStyle w:val="Teksttreci0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jeden Ostateczny Odbiorca może otrzymać w ramach przyznanego Limitu Pożyczki Rozwojowej kilka Jednostkowych Pożyczek Rozwojowych;</w:t>
      </w:r>
    </w:p>
    <w:p w14:paraId="51D1065C" w14:textId="77777777" w:rsidR="005C1E17" w:rsidRPr="007B49D7" w:rsidRDefault="005C1E17" w:rsidP="00E83E55">
      <w:pPr>
        <w:pStyle w:val="Teksttreci0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lastRenderedPageBreak/>
        <w:t>maksymalna wartość udzielonych jednostkowych Pożyczek Rozwojowych jednemu przedsiębiorstwu nie może być wyższa niż 1 500 000,00 zł z zastrzeżeniem zapisów zawartych w ppkt. c) poniżej;</w:t>
      </w:r>
    </w:p>
    <w:p w14:paraId="5AEDD4DB" w14:textId="77777777" w:rsidR="005C1E17" w:rsidRPr="007B49D7" w:rsidRDefault="005C1E17" w:rsidP="00E83E55">
      <w:pPr>
        <w:pStyle w:val="Teksttreci0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left="1037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jeden Ostateczny Odbiorca może otrzymać w ramach Limitu Pożyczki Rozwojowej dodatkowe Jednostkowe Pożyczki Rozwojowe pod warunkiem spełnienia równocześnie poniższych warunków:</w:t>
      </w:r>
    </w:p>
    <w:p w14:paraId="710BC2CD" w14:textId="2C6398DC" w:rsidR="005C1E17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718"/>
        </w:tabs>
        <w:spacing w:line="276" w:lineRule="auto"/>
        <w:ind w:left="1378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wystąpienie do Pośrednika Finansowego z wnioskiem o dodatkową Jednostkową Pożyczkę Rozwojową, nie wcześniej niż na 30 dni przed upływem terminu o którym mowa w punkcie I.3.;</w:t>
      </w:r>
    </w:p>
    <w:p w14:paraId="03EBF802" w14:textId="471FD5BA" w:rsidR="005C1E17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718"/>
        </w:tabs>
        <w:spacing w:line="276" w:lineRule="auto"/>
        <w:ind w:left="1378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spełnienia przez wnioskowaną dodatkową Jednostkową Pożyczkę Rozwojową wymogów określonych dla pożyczki w Metryce Instrumentu Finansowego Pożyczka Rozwojowa</w:t>
      </w:r>
      <w:r w:rsidR="008326A0" w:rsidRPr="007B49D7">
        <w:rPr>
          <w:rFonts w:asciiTheme="minorHAnsi" w:hAnsiTheme="minorHAnsi" w:cstheme="minorHAnsi"/>
          <w:lang w:eastAsia="pl-PL" w:bidi="pl-PL"/>
        </w:rPr>
        <w:t>.</w:t>
      </w:r>
    </w:p>
    <w:p w14:paraId="28047FD5" w14:textId="77777777" w:rsidR="00D73D35" w:rsidRPr="007B49D7" w:rsidRDefault="00D73D35" w:rsidP="00E83E55">
      <w:pPr>
        <w:pStyle w:val="Akapitzlist"/>
        <w:ind w:left="2148"/>
        <w:jc w:val="both"/>
        <w:rPr>
          <w:rFonts w:asciiTheme="minorHAnsi" w:hAnsiTheme="minorHAnsi" w:cstheme="minorHAnsi"/>
          <w:sz w:val="22"/>
          <w:szCs w:val="22"/>
        </w:rPr>
      </w:pPr>
    </w:p>
    <w:p w14:paraId="4FA8E572" w14:textId="36BDF2D9" w:rsidR="007B6949" w:rsidRPr="007B49D7" w:rsidRDefault="005C1E17" w:rsidP="00E83E55">
      <w:pPr>
        <w:pStyle w:val="Akapitzlis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9D7">
        <w:rPr>
          <w:rFonts w:asciiTheme="minorHAnsi" w:hAnsiTheme="minorHAnsi" w:cstheme="minorHAnsi"/>
          <w:b/>
          <w:bCs/>
          <w:sz w:val="22"/>
          <w:szCs w:val="22"/>
          <w:lang w:bidi="pl-PL"/>
        </w:rPr>
        <w:t>Zasady odpłatności za udzielenie Pożyczki Rozwojowej</w:t>
      </w:r>
      <w:r w:rsidRPr="007B49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7722CE" w14:textId="77777777" w:rsidR="00D73D35" w:rsidRPr="007B49D7" w:rsidRDefault="00D73D35" w:rsidP="00E83E55">
      <w:pPr>
        <w:pStyle w:val="Akapitzlis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39BFD4" w14:textId="3F8B1D39" w:rsidR="005C1E17" w:rsidRPr="007B49D7" w:rsidRDefault="005C1E17" w:rsidP="00E83E55">
      <w:pPr>
        <w:pStyle w:val="Teksttreci0"/>
        <w:shd w:val="clear" w:color="auto" w:fill="auto"/>
        <w:tabs>
          <w:tab w:val="left" w:pos="567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1. </w:t>
      </w:r>
      <w:r w:rsidR="00076399" w:rsidRPr="007B49D7">
        <w:rPr>
          <w:rFonts w:asciiTheme="minorHAnsi" w:hAnsiTheme="minorHAnsi" w:cstheme="minorHAnsi"/>
          <w:lang w:eastAsia="pl-PL" w:bidi="pl-PL"/>
        </w:rPr>
        <w:t xml:space="preserve"> </w:t>
      </w:r>
      <w:r w:rsidRPr="007B49D7">
        <w:rPr>
          <w:rFonts w:asciiTheme="minorHAnsi" w:hAnsiTheme="minorHAnsi" w:cstheme="minorHAnsi"/>
          <w:lang w:eastAsia="pl-PL" w:bidi="pl-PL"/>
        </w:rPr>
        <w:t>Pożyczka może być oprocentowana:</w:t>
      </w:r>
    </w:p>
    <w:p w14:paraId="7D8112EF" w14:textId="77777777" w:rsidR="005C1E17" w:rsidRPr="007B49D7" w:rsidRDefault="005C1E17" w:rsidP="00E83E55">
      <w:pPr>
        <w:pStyle w:val="Teksttreci0"/>
        <w:shd w:val="clear" w:color="auto" w:fill="auto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1)</w:t>
      </w:r>
      <w:r w:rsidRPr="007B49D7">
        <w:rPr>
          <w:rFonts w:asciiTheme="minorHAnsi" w:hAnsiTheme="minorHAnsi" w:cstheme="minorHAnsi"/>
          <w:b/>
          <w:bCs/>
          <w:lang w:eastAsia="pl-PL" w:bidi="pl-PL"/>
        </w:rPr>
        <w:t xml:space="preserve"> na warunkach rynkowych</w:t>
      </w:r>
      <w:r w:rsidRPr="007B49D7">
        <w:rPr>
          <w:rFonts w:asciiTheme="minorHAnsi" w:hAnsiTheme="minorHAnsi" w:cstheme="minorHAnsi"/>
          <w:lang w:eastAsia="pl-PL" w:bidi="pl-PL"/>
        </w:rPr>
        <w:t xml:space="preserve">, </w:t>
      </w:r>
      <w:r w:rsidRPr="007B49D7">
        <w:rPr>
          <w:rFonts w:asciiTheme="minorHAnsi" w:hAnsiTheme="minorHAnsi" w:cstheme="minorHAnsi"/>
          <w:u w:val="single"/>
          <w:lang w:eastAsia="pl-PL" w:bidi="pl-PL"/>
        </w:rPr>
        <w:t>według stopy referencyjnej</w:t>
      </w:r>
      <w:r w:rsidRPr="007B49D7">
        <w:rPr>
          <w:rFonts w:asciiTheme="minorHAnsi" w:hAnsiTheme="minorHAnsi" w:cstheme="minorHAnsi"/>
          <w:lang w:eastAsia="pl-PL" w:bidi="pl-PL"/>
        </w:rPr>
        <w:t xml:space="preserve"> obliczanej przy zastosowaniu obowiązującej stopy bazowej oraz marży ustalonej w oparciu o Komunikat Komisji Europejskiej w sprawie zmiany metody ustalania stóp referencyjnych i dyskontowych (Dz. Urz. UE C 14 z 19.1.2008 r. lub komunikatu zastępującego) oraz po przeprowadzeniu analizy ryzyka niespłacenia zaciągniętego przez przedsiębiorcę zobowiązania na podstawie wdrożonej i akceptowanej w sektorze finansowym metodologii wyznaczania współczynnika ryzyka.</w:t>
      </w:r>
    </w:p>
    <w:p w14:paraId="5BC062D1" w14:textId="77777777" w:rsidR="005C1E17" w:rsidRPr="007B49D7" w:rsidRDefault="005C1E17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b/>
          <w:bCs/>
          <w:lang w:eastAsia="pl-PL" w:bidi="pl-PL"/>
        </w:rPr>
        <w:t>Stopa bazowa publikowana jest przez Komisję Europejską w dzienniku Urzędowym Unii Europejskiej i dostępna jest na stronie:</w:t>
      </w:r>
    </w:p>
    <w:p w14:paraId="7E9BDFD6" w14:textId="056E1248" w:rsidR="005C1E17" w:rsidRPr="007B49D7" w:rsidRDefault="00722C9B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  <w:lang w:val="en-US"/>
        </w:rPr>
      </w:pPr>
      <w:hyperlink r:id="rId12" w:history="1">
        <w:r w:rsidR="00076399" w:rsidRPr="007B49D7">
          <w:rPr>
            <w:rStyle w:val="Hipercze"/>
            <w:rFonts w:asciiTheme="minorHAnsi" w:hAnsiTheme="minorHAnsi" w:cstheme="minorHAnsi"/>
            <w:color w:val="auto"/>
            <w:lang w:val="en-US" w:bidi="en-US"/>
          </w:rPr>
          <w:t xml:space="preserve">http://ec.europa.eu/competition/state </w:t>
        </w:r>
        <w:r w:rsidR="00076399" w:rsidRPr="007B49D7">
          <w:rPr>
            <w:rStyle w:val="Hipercze"/>
            <w:rFonts w:asciiTheme="minorHAnsi" w:hAnsiTheme="minorHAnsi" w:cstheme="minorHAnsi"/>
            <w:color w:val="auto"/>
            <w:lang w:val="en-US" w:eastAsia="pl-PL" w:bidi="pl-PL"/>
          </w:rPr>
          <w:t xml:space="preserve">aid/legislation/reference </w:t>
        </w:r>
        <w:r w:rsidR="00076399" w:rsidRPr="007B49D7">
          <w:rPr>
            <w:rStyle w:val="Hipercze"/>
            <w:rFonts w:asciiTheme="minorHAnsi" w:hAnsiTheme="minorHAnsi" w:cstheme="minorHAnsi"/>
            <w:color w:val="auto"/>
            <w:lang w:val="en-US" w:bidi="en-US"/>
          </w:rPr>
          <w:t>rates.html</w:t>
        </w:r>
      </w:hyperlink>
    </w:p>
    <w:p w14:paraId="3CE714DF" w14:textId="77777777" w:rsidR="005C1E17" w:rsidRPr="007B49D7" w:rsidRDefault="005C1E17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oraz</w:t>
      </w:r>
    </w:p>
    <w:p w14:paraId="081879DE" w14:textId="740F2A65" w:rsidR="005C1E17" w:rsidRPr="007B49D7" w:rsidRDefault="00722C9B" w:rsidP="00E83E55">
      <w:pPr>
        <w:pStyle w:val="Teksttreci0"/>
        <w:shd w:val="clear" w:color="auto" w:fill="auto"/>
        <w:spacing w:line="276" w:lineRule="auto"/>
        <w:ind w:left="993"/>
        <w:jc w:val="both"/>
        <w:rPr>
          <w:rFonts w:asciiTheme="minorHAnsi" w:hAnsiTheme="minorHAnsi" w:cstheme="minorHAnsi"/>
        </w:rPr>
      </w:pPr>
      <w:hyperlink r:id="rId13" w:history="1">
        <w:r w:rsidR="00076399" w:rsidRPr="007B49D7">
          <w:rPr>
            <w:rStyle w:val="Hipercze"/>
            <w:rFonts w:asciiTheme="minorHAnsi" w:hAnsiTheme="minorHAnsi" w:cstheme="minorHAnsi"/>
            <w:color w:val="auto"/>
            <w:lang w:bidi="en-US"/>
          </w:rPr>
          <w:t xml:space="preserve">https://uokik.gov.pl/stopa </w:t>
        </w:r>
        <w:r w:rsidR="00076399" w:rsidRPr="007B49D7">
          <w:rPr>
            <w:rStyle w:val="Hipercze"/>
            <w:rFonts w:asciiTheme="minorHAnsi" w:hAnsiTheme="minorHAnsi" w:cstheme="minorHAnsi"/>
            <w:color w:val="auto"/>
            <w:lang w:eastAsia="pl-PL" w:bidi="pl-PL"/>
          </w:rPr>
          <w:t>referencyjna i archiwum.php</w:t>
        </w:r>
      </w:hyperlink>
    </w:p>
    <w:p w14:paraId="2E07FEBC" w14:textId="77777777" w:rsidR="005C1E17" w:rsidRPr="007B49D7" w:rsidRDefault="005C1E17" w:rsidP="00E83E55">
      <w:pPr>
        <w:pStyle w:val="Nagwek20"/>
        <w:keepNext/>
        <w:keepLines/>
        <w:shd w:val="clear" w:color="auto" w:fill="auto"/>
        <w:spacing w:after="120" w:line="276" w:lineRule="auto"/>
        <w:ind w:left="1037" w:hanging="357"/>
        <w:jc w:val="both"/>
        <w:rPr>
          <w:rFonts w:asciiTheme="minorHAnsi" w:hAnsiTheme="minorHAnsi" w:cstheme="minorHAnsi"/>
        </w:rPr>
      </w:pPr>
      <w:bookmarkStart w:id="1" w:name="bookmark18"/>
      <w:bookmarkStart w:id="2" w:name="bookmark19"/>
      <w:r w:rsidRPr="007B49D7">
        <w:rPr>
          <w:rFonts w:asciiTheme="minorHAnsi" w:hAnsiTheme="minorHAnsi" w:cstheme="minorHAnsi"/>
          <w:b w:val="0"/>
          <w:bCs w:val="0"/>
          <w:lang w:eastAsia="pl-PL" w:bidi="pl-PL"/>
        </w:rPr>
        <w:t>2)</w:t>
      </w:r>
      <w:r w:rsidRPr="007B49D7">
        <w:rPr>
          <w:rFonts w:asciiTheme="minorHAnsi" w:hAnsiTheme="minorHAnsi" w:cstheme="minorHAnsi"/>
          <w:lang w:eastAsia="pl-PL" w:bidi="pl-PL"/>
        </w:rPr>
        <w:t xml:space="preserve"> na warunkach korzystniejszych niż rynkowe, </w:t>
      </w:r>
      <w:r w:rsidRPr="007B49D7">
        <w:rPr>
          <w:rFonts w:asciiTheme="minorHAnsi" w:hAnsiTheme="minorHAnsi" w:cstheme="minorHAnsi"/>
          <w:b w:val="0"/>
          <w:bCs w:val="0"/>
          <w:lang w:eastAsia="pl-PL" w:bidi="pl-PL"/>
        </w:rPr>
        <w:t>w przypadku:</w:t>
      </w:r>
      <w:bookmarkEnd w:id="1"/>
      <w:bookmarkEnd w:id="2"/>
    </w:p>
    <w:p w14:paraId="03C437E9" w14:textId="77777777" w:rsidR="005C1E17" w:rsidRPr="007B49D7" w:rsidRDefault="005C1E17" w:rsidP="00E83E55">
      <w:pPr>
        <w:pStyle w:val="Teksttreci0"/>
        <w:numPr>
          <w:ilvl w:val="0"/>
          <w:numId w:val="6"/>
        </w:numPr>
        <w:shd w:val="clear" w:color="auto" w:fill="auto"/>
        <w:tabs>
          <w:tab w:val="left" w:pos="348"/>
        </w:tabs>
        <w:spacing w:line="276" w:lineRule="auto"/>
        <w:ind w:left="1037" w:hanging="357"/>
        <w:jc w:val="center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Projektów realizowanych na wybranych Obszarach Strategicznej Interwencji</w:t>
      </w:r>
      <w:r w:rsidRPr="007B49D7">
        <w:rPr>
          <w:rFonts w:asciiTheme="minorHAnsi" w:hAnsiTheme="minorHAnsi" w:cstheme="minorHAnsi"/>
          <w:vertAlign w:val="superscript"/>
          <w:lang w:eastAsia="pl-PL" w:bidi="pl-PL"/>
        </w:rPr>
        <w:footnoteReference w:id="1"/>
      </w:r>
      <w:r w:rsidRPr="007B49D7">
        <w:rPr>
          <w:rFonts w:asciiTheme="minorHAnsi" w:hAnsiTheme="minorHAnsi" w:cstheme="minorHAnsi"/>
          <w:lang w:eastAsia="pl-PL" w:bidi="pl-PL"/>
        </w:rPr>
        <w:t xml:space="preserve"> tj.:</w:t>
      </w:r>
    </w:p>
    <w:p w14:paraId="19A18F4F" w14:textId="77777777" w:rsidR="005C1E17" w:rsidRPr="007B49D7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495"/>
        </w:tabs>
        <w:spacing w:line="276" w:lineRule="auto"/>
        <w:ind w:left="1559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Obszary peryferyzacji społeczno - gospodarczej;</w:t>
      </w:r>
    </w:p>
    <w:p w14:paraId="66037CE0" w14:textId="77777777" w:rsidR="005C1E17" w:rsidRPr="007B49D7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495"/>
        </w:tabs>
        <w:spacing w:line="276" w:lineRule="auto"/>
        <w:ind w:left="1559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Obszary o słabym dostępie do usług publicznych;</w:t>
      </w:r>
    </w:p>
    <w:p w14:paraId="2EDA798A" w14:textId="77777777" w:rsidR="005C1E17" w:rsidRPr="007B49D7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495"/>
        </w:tabs>
        <w:spacing w:line="276" w:lineRule="auto"/>
        <w:ind w:left="1559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Obszary przygraniczne.</w:t>
      </w:r>
    </w:p>
    <w:p w14:paraId="0E7566A6" w14:textId="415399CA" w:rsidR="005C1E17" w:rsidRPr="007B49D7" w:rsidRDefault="005C1E17" w:rsidP="00E83E55">
      <w:pPr>
        <w:pStyle w:val="Teksttreci0"/>
        <w:numPr>
          <w:ilvl w:val="0"/>
          <w:numId w:val="6"/>
        </w:numPr>
        <w:shd w:val="clear" w:color="auto" w:fill="auto"/>
        <w:tabs>
          <w:tab w:val="left" w:pos="1495"/>
        </w:tabs>
        <w:spacing w:line="276" w:lineRule="auto"/>
        <w:ind w:left="1560" w:hanging="426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Inwestycji w obszarze inteligentnych specjalizacji województwa warmińsko </w:t>
      </w:r>
      <w:r w:rsidR="00076399" w:rsidRPr="007B49D7">
        <w:rPr>
          <w:rFonts w:asciiTheme="minorHAnsi" w:hAnsiTheme="minorHAnsi" w:cstheme="minorHAnsi"/>
          <w:lang w:eastAsia="pl-PL" w:bidi="pl-PL"/>
        </w:rPr>
        <w:t xml:space="preserve">- </w:t>
      </w:r>
      <w:r w:rsidRPr="007B49D7">
        <w:rPr>
          <w:rFonts w:asciiTheme="minorHAnsi" w:hAnsiTheme="minorHAnsi" w:cstheme="minorHAnsi"/>
          <w:lang w:eastAsia="pl-PL" w:bidi="pl-PL"/>
        </w:rPr>
        <w:t>mazurskiego tj.:</w:t>
      </w:r>
    </w:p>
    <w:p w14:paraId="48EF94AB" w14:textId="77777777" w:rsidR="005C1E17" w:rsidRPr="007B49D7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drewno i meblarstwo;</w:t>
      </w:r>
    </w:p>
    <w:p w14:paraId="2A273DF6" w14:textId="77777777" w:rsidR="005C1E17" w:rsidRPr="007B49D7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żywność wysokiej jakości;</w:t>
      </w:r>
    </w:p>
    <w:p w14:paraId="3E80D80A" w14:textId="77777777" w:rsidR="005C1E17" w:rsidRPr="007B49D7" w:rsidRDefault="005C1E17" w:rsidP="00E83E55">
      <w:pPr>
        <w:pStyle w:val="Teksttreci0"/>
        <w:numPr>
          <w:ilvl w:val="0"/>
          <w:numId w:val="7"/>
        </w:numPr>
        <w:shd w:val="clear" w:color="auto" w:fill="auto"/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ekonomia wody.</w:t>
      </w:r>
    </w:p>
    <w:p w14:paraId="6FECD105" w14:textId="77777777" w:rsidR="005C1E17" w:rsidRPr="007B49D7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Poprzez inwestycje w ramach powyższych inteligentnych specjalizacji należy rozumieć takie, które muszą spełnić co najmniej dwa z poniższych warunków łącznie:</w:t>
      </w:r>
    </w:p>
    <w:p w14:paraId="6B1BA167" w14:textId="77777777" w:rsidR="005C1E17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wpływ na eliminowanie negatywnego wpływu zagrożeń i/lub wpływ na wykorzystanie szans zdiagnozowanych w analizie SWOT</w:t>
      </w:r>
      <w:r w:rsidRPr="007B49D7">
        <w:rPr>
          <w:rFonts w:asciiTheme="minorHAnsi" w:hAnsiTheme="minorHAnsi" w:cstheme="minorHAnsi"/>
          <w:vertAlign w:val="superscript"/>
          <w:lang w:eastAsia="pl-PL" w:bidi="pl-PL"/>
        </w:rPr>
        <w:footnoteReference w:id="2"/>
      </w:r>
      <w:r w:rsidRPr="007B49D7">
        <w:rPr>
          <w:rFonts w:asciiTheme="minorHAnsi" w:hAnsiTheme="minorHAnsi" w:cstheme="minorHAnsi"/>
          <w:lang w:eastAsia="pl-PL" w:bidi="pl-PL"/>
        </w:rPr>
        <w:t xml:space="preserve"> dla danej inteligentnej specjalizacji,</w:t>
      </w:r>
    </w:p>
    <w:p w14:paraId="1E0BDE89" w14:textId="77777777" w:rsidR="005C1E17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wpływ na wzmocnienie silnych stron i/lub eliminację słabych stron zdiagnozowanych w analizie SWOT dla danej inteligentnej specjalizacji ,</w:t>
      </w:r>
    </w:p>
    <w:p w14:paraId="4864F9D2" w14:textId="77777777" w:rsidR="005C1E17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dyfuzję wyników projektu na więcej niż jeden podmiot działający w obszarze danej inteligentnej specjalizacji,</w:t>
      </w:r>
    </w:p>
    <w:p w14:paraId="7AA68983" w14:textId="77777777" w:rsidR="005C1E17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stworzenie w wyniku projektu możliwości eksportowych w ramach danej specjalizacji i/lub generowanie potencjalnego wzrostu współpracy w europejskich łańcuchach wartości,</w:t>
      </w:r>
    </w:p>
    <w:p w14:paraId="2396B7A1" w14:textId="3F1ABFAE" w:rsidR="00D73D35" w:rsidRPr="007B49D7" w:rsidRDefault="005C1E17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2127"/>
        </w:tabs>
        <w:spacing w:line="276" w:lineRule="auto"/>
        <w:ind w:left="1843" w:hanging="22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bidi="pl-PL"/>
        </w:rPr>
        <w:t>wpływ na kreowanie współpracy pomiędzy środowiskiem naukowym, biznesowym, otoczeniem biznesu, administracją w obrębie co najmniej jednej specjalizacji w wyniku realizacji projektu</w:t>
      </w:r>
      <w:r w:rsidR="007B6949" w:rsidRPr="007B49D7">
        <w:rPr>
          <w:rFonts w:asciiTheme="minorHAnsi" w:hAnsiTheme="minorHAnsi" w:cstheme="minorHAnsi"/>
        </w:rPr>
        <w:t xml:space="preserve"> </w:t>
      </w:r>
    </w:p>
    <w:p w14:paraId="40F530B0" w14:textId="7522F0FC" w:rsidR="005C1E17" w:rsidRPr="007B49D7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zgodnie z zasadami udzielania pomocy de minimis</w:t>
      </w:r>
      <w:r w:rsidRPr="007B49D7">
        <w:rPr>
          <w:rFonts w:asciiTheme="minorHAnsi" w:hAnsiTheme="minorHAnsi" w:cstheme="minorHAnsi"/>
          <w:i/>
          <w:iCs/>
          <w:lang w:eastAsia="pl-PL" w:bidi="pl-PL"/>
        </w:rPr>
        <w:t>,</w:t>
      </w:r>
      <w:r w:rsidRPr="007B49D7">
        <w:rPr>
          <w:rFonts w:asciiTheme="minorHAnsi" w:hAnsiTheme="minorHAnsi" w:cstheme="minorHAnsi"/>
          <w:lang w:eastAsia="pl-PL" w:bidi="pl-PL"/>
        </w:rPr>
        <w:t xml:space="preserve"> o których mowa w </w:t>
      </w:r>
      <w:r w:rsidRPr="007B49D7">
        <w:rPr>
          <w:rFonts w:asciiTheme="minorHAnsi" w:hAnsiTheme="minorHAnsi" w:cstheme="minorHAnsi"/>
          <w:i/>
          <w:iCs/>
          <w:lang w:eastAsia="pl-PL" w:bidi="pl-PL"/>
        </w:rPr>
        <w:t>Rozporządzeniu Komisji (UE) nr 1407/2013 z dnia 18 grudnia 2013 r. w sprawie stosowania art. 107 i 108 Traktatu o funkcjonowaniu Unii Europejskiej do pomocy de minimis</w:t>
      </w:r>
      <w:r w:rsidRPr="007B49D7">
        <w:rPr>
          <w:rFonts w:asciiTheme="minorHAnsi" w:hAnsiTheme="minorHAnsi" w:cstheme="minorHAnsi"/>
          <w:lang w:eastAsia="pl-PL" w:bidi="pl-PL"/>
        </w:rPr>
        <w:t xml:space="preserve"> oraz </w:t>
      </w:r>
      <w:r w:rsidRPr="007B49D7">
        <w:rPr>
          <w:rFonts w:asciiTheme="minorHAnsi" w:hAnsiTheme="minorHAnsi" w:cstheme="minorHAnsi"/>
          <w:i/>
          <w:iCs/>
          <w:lang w:eastAsia="pl-PL" w:bidi="pl-PL"/>
        </w:rPr>
        <w:t>Rozporządzenia Ministra Infrastruktury i Rozwoju z dnia 19 marca 2015 r. w sprawie udzielania pomocy de minimis w ramach regionalnych programów operacyjnych na lata 2014-2020 f</w:t>
      </w:r>
      <w:r w:rsidRPr="007B49D7">
        <w:rPr>
          <w:rFonts w:asciiTheme="minorHAnsi" w:hAnsiTheme="minorHAnsi" w:cstheme="minorHAnsi"/>
          <w:lang w:eastAsia="pl-PL" w:bidi="pl-PL"/>
        </w:rPr>
        <w:t>Dz.U. 2015 poz. 488 z późn. zmianami). W przypadku wystąpienia pomocy w formie de minimis obowiązek badania dopuszczalności pomocy, obliczania wartości udzielonej pomocy, zgłaszania faktu udzielenia takiej pomocy, wydania stosownego zaświadczenia oraz składania sprawozdań z udzielonej pomocy publicznej do właściwej instytucji spoczywa na Pośredniku Finansowym, zgodnie z odpowiednimi przepisami.</w:t>
      </w:r>
    </w:p>
    <w:p w14:paraId="151462B9" w14:textId="77777777" w:rsidR="00022EC6" w:rsidRPr="007B49D7" w:rsidRDefault="00022EC6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  <w:lang w:eastAsia="pl-PL" w:bidi="pl-PL"/>
        </w:rPr>
      </w:pPr>
    </w:p>
    <w:p w14:paraId="1959A6A2" w14:textId="7E04B157" w:rsidR="005C1E17" w:rsidRPr="007B49D7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Oprocentowanie Jednostkowej Pożyczki udzielanej na zasadach korzystniejszych niż rynkowe jest stałe w całym okresie jej obowiązywania i ustalone jest w wysokości:</w:t>
      </w:r>
    </w:p>
    <w:p w14:paraId="1F5A4E66" w14:textId="393B8438" w:rsidR="005C1E17" w:rsidRPr="007B49D7" w:rsidRDefault="00A713EA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843"/>
        </w:tabs>
        <w:spacing w:line="276" w:lineRule="auto"/>
        <w:ind w:left="1843" w:hanging="28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b/>
          <w:bCs/>
          <w:lang w:eastAsia="pl-PL" w:bidi="pl-PL"/>
        </w:rPr>
        <w:t>15</w:t>
      </w:r>
      <w:r w:rsidR="005C1E17" w:rsidRPr="007B49D7">
        <w:rPr>
          <w:rFonts w:asciiTheme="minorHAnsi" w:hAnsiTheme="minorHAnsi" w:cstheme="minorHAnsi"/>
          <w:b/>
          <w:bCs/>
          <w:lang w:eastAsia="pl-PL" w:bidi="pl-PL"/>
        </w:rPr>
        <w:t xml:space="preserve">% stopy bazowej </w:t>
      </w:r>
      <w:r w:rsidR="005C1E17" w:rsidRPr="007B49D7">
        <w:rPr>
          <w:rFonts w:asciiTheme="minorHAnsi" w:hAnsiTheme="minorHAnsi" w:cstheme="minorHAnsi"/>
          <w:lang w:eastAsia="pl-PL" w:bidi="pl-PL"/>
        </w:rPr>
        <w:t>dla pożyczek udzielanych w złotych polskich z dnia udzielenia - dla projektów realizowanych na wybranych Obszarach Strategicznej Interwencji;</w:t>
      </w:r>
    </w:p>
    <w:p w14:paraId="667E65B6" w14:textId="727FB4F3" w:rsidR="005C1E17" w:rsidRPr="007B49D7" w:rsidRDefault="00A713EA" w:rsidP="00E83E55">
      <w:pPr>
        <w:pStyle w:val="Teksttreci0"/>
        <w:numPr>
          <w:ilvl w:val="0"/>
          <w:numId w:val="5"/>
        </w:numPr>
        <w:shd w:val="clear" w:color="auto" w:fill="auto"/>
        <w:tabs>
          <w:tab w:val="left" w:pos="1843"/>
        </w:tabs>
        <w:spacing w:line="276" w:lineRule="auto"/>
        <w:ind w:left="1843" w:hanging="283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b/>
          <w:bCs/>
          <w:lang w:eastAsia="pl-PL" w:bidi="pl-PL"/>
        </w:rPr>
        <w:t xml:space="preserve">25% </w:t>
      </w:r>
      <w:r w:rsidR="005C1E17" w:rsidRPr="007B49D7">
        <w:rPr>
          <w:rFonts w:asciiTheme="minorHAnsi" w:hAnsiTheme="minorHAnsi" w:cstheme="minorHAnsi"/>
          <w:b/>
          <w:bCs/>
          <w:lang w:eastAsia="pl-PL" w:bidi="pl-PL"/>
        </w:rPr>
        <w:t xml:space="preserve">stopy bazowej </w:t>
      </w:r>
      <w:r w:rsidR="005C1E17" w:rsidRPr="007B49D7">
        <w:rPr>
          <w:rFonts w:asciiTheme="minorHAnsi" w:hAnsiTheme="minorHAnsi" w:cstheme="minorHAnsi"/>
          <w:lang w:eastAsia="pl-PL" w:bidi="pl-PL"/>
        </w:rPr>
        <w:t>dla pożyczek udzielanych w złotych polskich z dnia udzielenia - dla Inwestycji w obszarze inteligentnych specjalizacji województwa warmińsko - mazurskiego.</w:t>
      </w:r>
    </w:p>
    <w:p w14:paraId="1A10DBF9" w14:textId="6D4EFCF5" w:rsidR="005C1E17" w:rsidRPr="007B49D7" w:rsidRDefault="005C1E17" w:rsidP="00E83E55">
      <w:pPr>
        <w:pStyle w:val="Teksttreci0"/>
        <w:shd w:val="clear" w:color="auto" w:fill="auto"/>
        <w:spacing w:line="276" w:lineRule="auto"/>
        <w:ind w:left="1560"/>
        <w:jc w:val="both"/>
        <w:rPr>
          <w:rFonts w:asciiTheme="minorHAnsi" w:hAnsiTheme="minorHAnsi" w:cstheme="minorHAnsi"/>
          <w:lang w:eastAsia="pl-PL" w:bidi="pl-PL"/>
        </w:rPr>
      </w:pPr>
      <w:r w:rsidRPr="007B49D7">
        <w:rPr>
          <w:rFonts w:asciiTheme="minorHAnsi" w:hAnsiTheme="minorHAnsi" w:cstheme="minorHAnsi"/>
          <w:lang w:eastAsia="pl-PL" w:bidi="pl-PL"/>
        </w:rPr>
        <w:t xml:space="preserve">przy czym wysokość stopy bazowej określona jest przez Komisję Europejską zgodnie z Komunikatem w sprawie zmiany metody ustalania stóp referencyjnych </w:t>
      </w:r>
      <w:r w:rsidR="001601D5" w:rsidRPr="007B49D7">
        <w:rPr>
          <w:rFonts w:asciiTheme="minorHAnsi" w:hAnsiTheme="minorHAnsi" w:cstheme="minorHAnsi"/>
          <w:lang w:eastAsia="pl-PL" w:bidi="pl-PL"/>
        </w:rPr>
        <w:br/>
      </w:r>
      <w:r w:rsidRPr="007B49D7">
        <w:rPr>
          <w:rFonts w:asciiTheme="minorHAnsi" w:hAnsiTheme="minorHAnsi" w:cstheme="minorHAnsi"/>
          <w:lang w:eastAsia="pl-PL" w:bidi="pl-PL"/>
        </w:rPr>
        <w:t>i dyskontowych nr 2008/C 14/02 o którym mowa w ppkt 1) powyżej</w:t>
      </w:r>
      <w:r w:rsidRPr="007B49D7">
        <w:rPr>
          <w:rFonts w:asciiTheme="minorHAnsi" w:hAnsiTheme="minorHAnsi" w:cstheme="minorHAnsi"/>
          <w:vertAlign w:val="superscript"/>
          <w:lang w:eastAsia="pl-PL" w:bidi="pl-PL"/>
        </w:rPr>
        <w:footnoteReference w:id="3"/>
      </w:r>
      <w:r w:rsidRPr="007B49D7">
        <w:rPr>
          <w:rFonts w:asciiTheme="minorHAnsi" w:hAnsiTheme="minorHAnsi" w:cstheme="minorHAnsi"/>
          <w:lang w:eastAsia="pl-PL" w:bidi="pl-PL"/>
        </w:rPr>
        <w:t>.</w:t>
      </w:r>
    </w:p>
    <w:p w14:paraId="638C799F" w14:textId="77777777" w:rsidR="005C1E17" w:rsidRPr="007B49D7" w:rsidRDefault="005C1E17" w:rsidP="00E83E55">
      <w:pPr>
        <w:pStyle w:val="Teksttreci0"/>
        <w:numPr>
          <w:ilvl w:val="0"/>
          <w:numId w:val="8"/>
        </w:numPr>
        <w:shd w:val="clear" w:color="auto" w:fill="auto"/>
        <w:tabs>
          <w:tab w:val="left" w:pos="420"/>
        </w:tabs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W przypadku niespełnienia przez Pożyczkobiorcę jakiegokolwiek z warunków umożliwiających udzielenie pomocy de minimis finansowanie jest udzielane na zasadach rynkowych.</w:t>
      </w:r>
    </w:p>
    <w:p w14:paraId="3AE33E57" w14:textId="4811319A" w:rsidR="005C1E17" w:rsidRPr="007B49D7" w:rsidRDefault="005C1E17" w:rsidP="00E83E55">
      <w:pPr>
        <w:pStyle w:val="Teksttreci0"/>
        <w:numPr>
          <w:ilvl w:val="0"/>
          <w:numId w:val="8"/>
        </w:numPr>
        <w:shd w:val="clear" w:color="auto" w:fill="auto"/>
        <w:tabs>
          <w:tab w:val="left" w:pos="420"/>
        </w:tabs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7B49D7">
        <w:rPr>
          <w:rFonts w:asciiTheme="minorHAnsi" w:hAnsiTheme="minorHAnsi" w:cstheme="minorHAnsi"/>
          <w:lang w:eastAsia="pl-PL" w:bidi="pl-PL"/>
        </w:rPr>
        <w:t>Od środków Pożyczki nie pobiera się żadnych opłat i prowizji związanych z ich udostępnieniem i obsługą. Powyższe nie dotyczy odrębnie uregulowanych czynności windykacyjnych.</w:t>
      </w:r>
    </w:p>
    <w:p w14:paraId="56A8B490" w14:textId="2123ED6D" w:rsidR="005C1E17" w:rsidRPr="007B49D7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lang w:eastAsia="pl-PL" w:bidi="pl-PL"/>
        </w:rPr>
      </w:pPr>
    </w:p>
    <w:p w14:paraId="7A5844C3" w14:textId="2752E8B3" w:rsidR="005C1E17" w:rsidRPr="007B49D7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lang w:eastAsia="pl-PL" w:bidi="pl-PL"/>
        </w:rPr>
      </w:pPr>
    </w:p>
    <w:p w14:paraId="32B5D83F" w14:textId="0535ABBA" w:rsidR="005C1E17" w:rsidRPr="007B49D7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lang w:eastAsia="pl-PL" w:bidi="pl-PL"/>
        </w:rPr>
      </w:pPr>
    </w:p>
    <w:p w14:paraId="7709B2F1" w14:textId="4A22C67B" w:rsidR="005C1E17" w:rsidRPr="007B49D7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lang w:eastAsia="pl-PL" w:bidi="pl-PL"/>
        </w:rPr>
      </w:pPr>
    </w:p>
    <w:p w14:paraId="33252B22" w14:textId="33F49803" w:rsidR="005C1E17" w:rsidRPr="007B49D7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  <w:lang w:eastAsia="pl-PL" w:bidi="pl-PL"/>
        </w:rPr>
      </w:pPr>
    </w:p>
    <w:p w14:paraId="49786AB4" w14:textId="77777777" w:rsidR="005C1E17" w:rsidRPr="007B49D7" w:rsidRDefault="005C1E17" w:rsidP="005C1E17">
      <w:pPr>
        <w:pStyle w:val="Teksttreci0"/>
        <w:shd w:val="clear" w:color="auto" w:fill="auto"/>
        <w:tabs>
          <w:tab w:val="left" w:pos="420"/>
        </w:tabs>
        <w:spacing w:line="271" w:lineRule="auto"/>
        <w:jc w:val="both"/>
        <w:rPr>
          <w:rFonts w:asciiTheme="minorHAnsi" w:hAnsiTheme="minorHAnsi" w:cstheme="minorHAnsi"/>
        </w:rPr>
      </w:pPr>
    </w:p>
    <w:p w14:paraId="78F393DC" w14:textId="77777777" w:rsidR="005C1E17" w:rsidRPr="007B49D7" w:rsidRDefault="005C1E17" w:rsidP="005C1E17">
      <w:pPr>
        <w:pStyle w:val="Teksttreci30"/>
        <w:pBdr>
          <w:top w:val="single" w:sz="4" w:space="0" w:color="auto"/>
        </w:pBdr>
        <w:shd w:val="clear" w:color="auto" w:fill="auto"/>
        <w:spacing w:after="960"/>
        <w:jc w:val="both"/>
        <w:rPr>
          <w:rFonts w:asciiTheme="minorHAnsi" w:hAnsiTheme="minorHAnsi" w:cstheme="minorHAnsi"/>
          <w:sz w:val="22"/>
          <w:szCs w:val="22"/>
        </w:rPr>
      </w:pPr>
      <w:r w:rsidRPr="007B49D7">
        <w:rPr>
          <w:rFonts w:asciiTheme="minorHAnsi" w:hAnsiTheme="minorHAnsi" w:cstheme="minorHAnsi"/>
          <w:sz w:val="22"/>
          <w:szCs w:val="22"/>
          <w:lang w:eastAsia="pl-PL" w:bidi="pl-PL"/>
        </w:rPr>
        <w:t>Podpis pożyczkodawcy</w:t>
      </w:r>
    </w:p>
    <w:p w14:paraId="337C61AC" w14:textId="1A2891BB" w:rsidR="005C1E17" w:rsidRPr="007B49D7" w:rsidRDefault="005C1E17" w:rsidP="005C1E17">
      <w:pPr>
        <w:pStyle w:val="Teksttreci0"/>
        <w:shd w:val="clear" w:color="auto" w:fill="auto"/>
        <w:spacing w:after="960"/>
        <w:rPr>
          <w:rFonts w:asciiTheme="minorHAnsi" w:hAnsiTheme="minorHAnsi" w:cstheme="minorHAnsi"/>
          <w:lang w:eastAsia="pl-PL" w:bidi="pl-PL"/>
        </w:rPr>
      </w:pPr>
      <w:r w:rsidRPr="007B49D7">
        <w:rPr>
          <w:rFonts w:asciiTheme="minorHAnsi" w:hAnsiTheme="minorHAnsi" w:cstheme="minorHAnsi"/>
          <w:lang w:eastAsia="pl-PL" w:bidi="pl-PL"/>
        </w:rPr>
        <w:t>Oświadczam, iż zapoznałem się z treścią niniejszego dokumentu:</w:t>
      </w:r>
    </w:p>
    <w:p w14:paraId="216B6763" w14:textId="77777777" w:rsidR="00A70CC5" w:rsidRPr="007B49D7" w:rsidRDefault="00A70CC5" w:rsidP="005C1E17">
      <w:pPr>
        <w:pStyle w:val="Teksttreci0"/>
        <w:shd w:val="clear" w:color="auto" w:fill="auto"/>
        <w:spacing w:after="960"/>
        <w:rPr>
          <w:rFonts w:asciiTheme="minorHAnsi" w:hAnsiTheme="minorHAnsi" w:cstheme="minorHAnsi"/>
        </w:rPr>
      </w:pPr>
    </w:p>
    <w:p w14:paraId="45BBDBFA" w14:textId="4AACA1E2" w:rsidR="005C1E17" w:rsidRPr="007B49D7" w:rsidRDefault="00722C9B" w:rsidP="005C1E17">
      <w:pPr>
        <w:pStyle w:val="Teksttreci30"/>
        <w:pBdr>
          <w:top w:val="single" w:sz="4" w:space="0" w:color="auto"/>
        </w:pBdr>
        <w:shd w:val="clear" w:color="auto" w:fill="aut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17830" distB="0" distL="737870" distR="579120" simplePos="0" relativeHeight="251667456" behindDoc="0" locked="0" layoutInCell="1" allowOverlap="1" wp14:anchorId="1C045105" wp14:editId="2DAFC1DA">
                <wp:simplePos x="0" y="0"/>
                <wp:positionH relativeFrom="page">
                  <wp:posOffset>5617845</wp:posOffset>
                </wp:positionH>
                <wp:positionV relativeFrom="paragraph">
                  <wp:posOffset>1954530</wp:posOffset>
                </wp:positionV>
                <wp:extent cx="740410" cy="243840"/>
                <wp:effectExtent l="0" t="0" r="0" b="0"/>
                <wp:wrapSquare wrapText="left"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41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EB7DFB" w14:textId="076A1BD9" w:rsidR="005C1E17" w:rsidRDefault="005C1E17" w:rsidP="005C1E17">
                            <w:pPr>
                              <w:pStyle w:val="Teksttreci20"/>
                              <w:shd w:val="clear" w:color="auto" w:fill="auto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7" o:spid="_x0000_s1026" type="#_x0000_t202" style="position:absolute;left:0;text-align:left;margin-left:442.35pt;margin-top:153.9pt;width:58.3pt;height:19.2pt;z-index:251667456;visibility:visible;mso-wrap-style:square;mso-width-percent:0;mso-height-percent:0;mso-wrap-distance-left:58.1pt;mso-wrap-distance-top:32.9pt;mso-wrap-distance-right:45.6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" filled="f" stroked="f">
                <v:path arrowok="t"/>
                <v:textbox inset="0,0,0,0">
                  <w:txbxContent>
                    <w:p w14:paraId="65EB7DFB" w14:textId="076A1BD9" w:rsidR="005C1E17" w:rsidRDefault="005C1E17" w:rsidP="005C1E17">
                      <w:pPr>
                        <w:pStyle w:val="Teksttreci20"/>
                        <w:shd w:val="clear" w:color="auto" w:fill="auto"/>
                        <w:ind w:left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C1E17" w:rsidRPr="007B49D7">
        <w:rPr>
          <w:rFonts w:asciiTheme="minorHAnsi" w:hAnsiTheme="minorHAnsi" w:cstheme="minorHAnsi"/>
          <w:sz w:val="22"/>
          <w:szCs w:val="22"/>
          <w:lang w:eastAsia="pl-PL" w:bidi="pl-PL"/>
        </w:rPr>
        <w:t>Podpis pożyczkobiorcy</w:t>
      </w:r>
    </w:p>
    <w:p w14:paraId="3E078139" w14:textId="77777777" w:rsidR="005C1E17" w:rsidRPr="007B49D7" w:rsidRDefault="005C1E17" w:rsidP="005C1E17">
      <w:pPr>
        <w:pStyle w:val="Teksttreci0"/>
        <w:shd w:val="clear" w:color="auto" w:fill="auto"/>
        <w:tabs>
          <w:tab w:val="left" w:pos="1495"/>
        </w:tabs>
        <w:spacing w:after="0"/>
        <w:jc w:val="both"/>
      </w:pPr>
    </w:p>
    <w:sectPr w:rsidR="005C1E17" w:rsidRPr="007B49D7" w:rsidSect="00BD7F6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9DD9" w14:textId="77777777" w:rsidR="00580E14" w:rsidRDefault="00580E14" w:rsidP="00086645">
      <w:pPr>
        <w:spacing w:after="0" w:line="240" w:lineRule="auto"/>
      </w:pPr>
      <w:r>
        <w:separator/>
      </w:r>
    </w:p>
  </w:endnote>
  <w:endnote w:type="continuationSeparator" w:id="0">
    <w:p w14:paraId="7D9E7D76" w14:textId="77777777" w:rsidR="00580E14" w:rsidRDefault="00580E14" w:rsidP="000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E7B77" w14:textId="3A471F40" w:rsidR="005264BD" w:rsidRDefault="00722C9B">
    <w:pPr>
      <w:pStyle w:val="Stopka"/>
    </w:pPr>
    <w:r>
      <w:rPr>
        <w:noProof/>
      </w:rPr>
      <w:drawing>
        <wp:inline distT="0" distB="0" distL="0" distR="0" wp14:anchorId="7092D881" wp14:editId="65D51302">
          <wp:extent cx="5761355" cy="5670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22816" w14:textId="77777777" w:rsidR="00580E14" w:rsidRDefault="00580E14" w:rsidP="00086645">
      <w:pPr>
        <w:spacing w:after="0" w:line="240" w:lineRule="auto"/>
      </w:pPr>
      <w:r>
        <w:separator/>
      </w:r>
    </w:p>
  </w:footnote>
  <w:footnote w:type="continuationSeparator" w:id="0">
    <w:p w14:paraId="586C889A" w14:textId="77777777" w:rsidR="00580E14" w:rsidRDefault="00580E14" w:rsidP="00086645">
      <w:pPr>
        <w:spacing w:after="0" w:line="240" w:lineRule="auto"/>
      </w:pPr>
      <w:r>
        <w:continuationSeparator/>
      </w:r>
    </w:p>
  </w:footnote>
  <w:footnote w:id="1">
    <w:p w14:paraId="0D5EFC5E" w14:textId="77777777" w:rsidR="005C1E17" w:rsidRDefault="005C1E17" w:rsidP="005C1E17">
      <w:pPr>
        <w:pStyle w:val="Stopka1"/>
        <w:shd w:val="clear" w:color="auto" w:fill="auto"/>
        <w:tabs>
          <w:tab w:val="left" w:pos="86"/>
        </w:tabs>
        <w:spacing w:after="0" w:line="233" w:lineRule="auto"/>
        <w:ind w:firstLine="0"/>
        <w:jc w:val="both"/>
      </w:pPr>
      <w:r>
        <w:rPr>
          <w:color w:val="000000"/>
          <w:sz w:val="10"/>
          <w:szCs w:val="10"/>
          <w:vertAlign w:val="superscript"/>
          <w:lang w:eastAsia="pl-PL" w:bidi="pl-PL"/>
        </w:rPr>
        <w:footnoteRef/>
      </w:r>
      <w:r>
        <w:rPr>
          <w:color w:val="000000"/>
          <w:sz w:val="10"/>
          <w:szCs w:val="10"/>
          <w:lang w:eastAsia="pl-PL" w:bidi="pl-PL"/>
        </w:rPr>
        <w:tab/>
      </w:r>
      <w:r>
        <w:rPr>
          <w:color w:val="000000"/>
          <w:lang w:eastAsia="pl-PL" w:bidi="pl-PL"/>
        </w:rPr>
        <w:t>Zgodnie ze Strategią rozwoju społeczno-gospodarczego województwa warmińsko-mazurskiego do roku 2025 z dnia 25 czerwca 2013 r.</w:t>
      </w:r>
    </w:p>
  </w:footnote>
  <w:footnote w:id="2">
    <w:p w14:paraId="36220CB2" w14:textId="6ABB90FB" w:rsidR="005C1E17" w:rsidRPr="00022EC6" w:rsidRDefault="005C1E17" w:rsidP="00022EC6">
      <w:pPr>
        <w:pStyle w:val="Stopka1"/>
        <w:shd w:val="clear" w:color="auto" w:fill="auto"/>
        <w:tabs>
          <w:tab w:val="left" w:pos="125"/>
        </w:tabs>
        <w:spacing w:after="500" w:line="233" w:lineRule="auto"/>
        <w:ind w:firstLine="0"/>
        <w:jc w:val="both"/>
      </w:pPr>
      <w:r w:rsidRPr="00A70CC5">
        <w:rPr>
          <w:color w:val="000000"/>
          <w:vertAlign w:val="superscript"/>
          <w:lang w:eastAsia="pl-PL" w:bidi="pl-PL"/>
        </w:rPr>
        <w:footnoteRef/>
      </w:r>
      <w:r w:rsidRPr="00A70CC5">
        <w:rPr>
          <w:color w:val="000000"/>
          <w:lang w:eastAsia="pl-PL" w:bidi="pl-PL"/>
        </w:rPr>
        <w:tab/>
        <w:t>Analizy SWOT dla poszczególnych specjalizacji ujęte są w raportach z Badania potencjału innowacyjnego i rozwojowego przedsiębiorstw funkcjonujących w ramach inteligentnych specjalizacji województwa warmińsko-mazurskiego dostępnych na stronie</w:t>
      </w:r>
      <w:r w:rsidR="001C7291">
        <w:rPr>
          <w:color w:val="000000"/>
          <w:lang w:eastAsia="pl-PL" w:bidi="pl-PL"/>
        </w:rPr>
        <w:t xml:space="preserve"> </w:t>
      </w:r>
      <w:r w:rsidR="001C7291" w:rsidRPr="001C7291">
        <w:rPr>
          <w:color w:val="000000"/>
          <w:lang w:eastAsia="pl-PL" w:bidi="pl-PL"/>
        </w:rPr>
        <w:t xml:space="preserve">www.ris.warmia.mazury.pl  </w:t>
      </w:r>
    </w:p>
  </w:footnote>
  <w:footnote w:id="3">
    <w:p w14:paraId="625307E8" w14:textId="38B5E957" w:rsidR="001B656E" w:rsidRDefault="005C1E17" w:rsidP="001601D5">
      <w:pPr>
        <w:pStyle w:val="Stopka1"/>
        <w:shd w:val="clear" w:color="auto" w:fill="auto"/>
        <w:tabs>
          <w:tab w:val="left" w:pos="931"/>
        </w:tabs>
        <w:spacing w:after="0"/>
        <w:ind w:firstLine="0"/>
        <w:rPr>
          <w:color w:val="000000"/>
          <w:lang w:eastAsia="pl-PL" w:bidi="pl-PL"/>
        </w:rPr>
      </w:pPr>
      <w:r w:rsidRPr="001601D5">
        <w:rPr>
          <w:color w:val="000000"/>
          <w:vertAlign w:val="superscript"/>
          <w:lang w:eastAsia="pl-PL" w:bidi="pl-PL"/>
        </w:rPr>
        <w:footnoteRef/>
      </w:r>
      <w:r w:rsidR="001B656E" w:rsidRPr="001B656E">
        <w:rPr>
          <w:color w:val="000000"/>
          <w:lang w:eastAsia="pl-PL" w:bidi="pl-PL"/>
        </w:rPr>
        <w:t xml:space="preserve">Aktualna wysokość stopy bazowej dla Polski publikowana jest na stronie Komisji Europejskiej   http://ec.europa.eu/competition/state_aid/legislation/reference_rates.html) </w:t>
      </w:r>
    </w:p>
    <w:p w14:paraId="269FBF12" w14:textId="50C946F0" w:rsidR="005C1E17" w:rsidRPr="001601D5" w:rsidRDefault="001B656E" w:rsidP="001601D5">
      <w:pPr>
        <w:pStyle w:val="Stopka1"/>
        <w:shd w:val="clear" w:color="auto" w:fill="auto"/>
        <w:tabs>
          <w:tab w:val="left" w:pos="931"/>
        </w:tabs>
        <w:spacing w:after="0"/>
        <w:ind w:firstLine="0"/>
      </w:pPr>
      <w:r w:rsidRPr="001B656E">
        <w:rPr>
          <w:color w:val="000000"/>
          <w:lang w:eastAsia="pl-PL" w:bidi="pl-PL"/>
        </w:rPr>
        <w:t>oraz Urzędu Ochrony Konkurencji i Konsumentów (https://www.uokik.gov.pl/stopa_referencyjna_i_archiwum.php).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418C0" w14:textId="73B3EBC0" w:rsidR="00086645" w:rsidRDefault="00530851">
    <w:pPr>
      <w:pStyle w:val="Nagwek"/>
    </w:pPr>
    <w:r>
      <w:rPr>
        <w:noProof/>
      </w:rPr>
      <w:drawing>
        <wp:inline distT="0" distB="0" distL="0" distR="0" wp14:anchorId="4E9012B6" wp14:editId="65CC84F7">
          <wp:extent cx="5760720" cy="579120"/>
          <wp:effectExtent l="0" t="0" r="0" b="0"/>
          <wp:docPr id="1" name="Obraz 1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675DC" w14:textId="77777777" w:rsidR="00086645" w:rsidRDefault="00086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850"/>
    <w:multiLevelType w:val="hybridMultilevel"/>
    <w:tmpl w:val="F72AB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125FA"/>
    <w:multiLevelType w:val="multilevel"/>
    <w:tmpl w:val="63146E5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10C44"/>
    <w:multiLevelType w:val="hybridMultilevel"/>
    <w:tmpl w:val="5BD429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0A6"/>
    <w:multiLevelType w:val="hybridMultilevel"/>
    <w:tmpl w:val="C36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2F4B"/>
    <w:multiLevelType w:val="hybridMultilevel"/>
    <w:tmpl w:val="08829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3F0A53"/>
    <w:multiLevelType w:val="hybridMultilevel"/>
    <w:tmpl w:val="7BFC10B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E70BBA"/>
    <w:multiLevelType w:val="multilevel"/>
    <w:tmpl w:val="40402A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20479"/>
    <w:multiLevelType w:val="multilevel"/>
    <w:tmpl w:val="78388D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917CB"/>
    <w:multiLevelType w:val="multilevel"/>
    <w:tmpl w:val="EA94ADCC"/>
    <w:lvl w:ilvl="0">
      <w:start w:val="3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20076D5"/>
    <w:multiLevelType w:val="hybridMultilevel"/>
    <w:tmpl w:val="441419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D17A0D"/>
    <w:multiLevelType w:val="hybridMultilevel"/>
    <w:tmpl w:val="33E4F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C039AC"/>
    <w:multiLevelType w:val="multilevel"/>
    <w:tmpl w:val="D9CC282C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A5104D2"/>
    <w:multiLevelType w:val="multilevel"/>
    <w:tmpl w:val="591297C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A810FE"/>
    <w:multiLevelType w:val="multilevel"/>
    <w:tmpl w:val="E264D0AE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DC96714"/>
    <w:multiLevelType w:val="hybridMultilevel"/>
    <w:tmpl w:val="D3EA4F68"/>
    <w:lvl w:ilvl="0" w:tplc="D13ED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9"/>
    <w:rsid w:val="00006100"/>
    <w:rsid w:val="00011D4F"/>
    <w:rsid w:val="00022EC6"/>
    <w:rsid w:val="0004748E"/>
    <w:rsid w:val="00050D91"/>
    <w:rsid w:val="00057350"/>
    <w:rsid w:val="0006638F"/>
    <w:rsid w:val="00076399"/>
    <w:rsid w:val="00086645"/>
    <w:rsid w:val="000A4B6A"/>
    <w:rsid w:val="000A659B"/>
    <w:rsid w:val="000B64C3"/>
    <w:rsid w:val="000C51EE"/>
    <w:rsid w:val="000E1456"/>
    <w:rsid w:val="000E3925"/>
    <w:rsid w:val="000F16D5"/>
    <w:rsid w:val="000F1F39"/>
    <w:rsid w:val="00101CD3"/>
    <w:rsid w:val="00105509"/>
    <w:rsid w:val="0010756F"/>
    <w:rsid w:val="00107AC8"/>
    <w:rsid w:val="001601D5"/>
    <w:rsid w:val="00161224"/>
    <w:rsid w:val="001B392A"/>
    <w:rsid w:val="001B656E"/>
    <w:rsid w:val="001C283C"/>
    <w:rsid w:val="001C7291"/>
    <w:rsid w:val="001E1CFC"/>
    <w:rsid w:val="001F1E46"/>
    <w:rsid w:val="00217B5A"/>
    <w:rsid w:val="0025368B"/>
    <w:rsid w:val="00270289"/>
    <w:rsid w:val="00281851"/>
    <w:rsid w:val="002840CB"/>
    <w:rsid w:val="0028624F"/>
    <w:rsid w:val="002A4813"/>
    <w:rsid w:val="002B6361"/>
    <w:rsid w:val="002C715C"/>
    <w:rsid w:val="002D6D98"/>
    <w:rsid w:val="002F0335"/>
    <w:rsid w:val="002F1BC6"/>
    <w:rsid w:val="003463A2"/>
    <w:rsid w:val="003B74D0"/>
    <w:rsid w:val="003C7ED2"/>
    <w:rsid w:val="003F7470"/>
    <w:rsid w:val="00414BAB"/>
    <w:rsid w:val="00415191"/>
    <w:rsid w:val="00427C6F"/>
    <w:rsid w:val="00461EDF"/>
    <w:rsid w:val="00471992"/>
    <w:rsid w:val="004909C9"/>
    <w:rsid w:val="004B41A9"/>
    <w:rsid w:val="004C6B3E"/>
    <w:rsid w:val="004D7A5E"/>
    <w:rsid w:val="004E6F9D"/>
    <w:rsid w:val="004E7DB4"/>
    <w:rsid w:val="004F12B5"/>
    <w:rsid w:val="004F27F6"/>
    <w:rsid w:val="004F799B"/>
    <w:rsid w:val="005264BD"/>
    <w:rsid w:val="00530851"/>
    <w:rsid w:val="005348F9"/>
    <w:rsid w:val="00535147"/>
    <w:rsid w:val="0054269E"/>
    <w:rsid w:val="005454C2"/>
    <w:rsid w:val="005607CA"/>
    <w:rsid w:val="0056117F"/>
    <w:rsid w:val="00570BA8"/>
    <w:rsid w:val="00575FB7"/>
    <w:rsid w:val="00580E14"/>
    <w:rsid w:val="0059267F"/>
    <w:rsid w:val="005C1E17"/>
    <w:rsid w:val="005C2D49"/>
    <w:rsid w:val="005C46F9"/>
    <w:rsid w:val="005E41A4"/>
    <w:rsid w:val="005F248A"/>
    <w:rsid w:val="0060259B"/>
    <w:rsid w:val="0060309B"/>
    <w:rsid w:val="006477CA"/>
    <w:rsid w:val="00647BE0"/>
    <w:rsid w:val="00671CE5"/>
    <w:rsid w:val="00671F2D"/>
    <w:rsid w:val="0068560E"/>
    <w:rsid w:val="006861FA"/>
    <w:rsid w:val="00691FBC"/>
    <w:rsid w:val="006C035D"/>
    <w:rsid w:val="006C6CA9"/>
    <w:rsid w:val="00706389"/>
    <w:rsid w:val="00717378"/>
    <w:rsid w:val="00721348"/>
    <w:rsid w:val="00722C9B"/>
    <w:rsid w:val="0074017E"/>
    <w:rsid w:val="00767150"/>
    <w:rsid w:val="0078417D"/>
    <w:rsid w:val="0079501E"/>
    <w:rsid w:val="00797802"/>
    <w:rsid w:val="007B09E7"/>
    <w:rsid w:val="007B49D7"/>
    <w:rsid w:val="007B6949"/>
    <w:rsid w:val="007C03F9"/>
    <w:rsid w:val="007C485A"/>
    <w:rsid w:val="007D4609"/>
    <w:rsid w:val="007F469F"/>
    <w:rsid w:val="0080739F"/>
    <w:rsid w:val="008261FE"/>
    <w:rsid w:val="008326A0"/>
    <w:rsid w:val="00844844"/>
    <w:rsid w:val="00845BAB"/>
    <w:rsid w:val="008514A4"/>
    <w:rsid w:val="00863E73"/>
    <w:rsid w:val="00870182"/>
    <w:rsid w:val="00874F75"/>
    <w:rsid w:val="00884B83"/>
    <w:rsid w:val="008B44A3"/>
    <w:rsid w:val="008D7C07"/>
    <w:rsid w:val="008F18C5"/>
    <w:rsid w:val="00927697"/>
    <w:rsid w:val="00943E78"/>
    <w:rsid w:val="009668EC"/>
    <w:rsid w:val="009676EC"/>
    <w:rsid w:val="00970D06"/>
    <w:rsid w:val="009924F2"/>
    <w:rsid w:val="009A12B7"/>
    <w:rsid w:val="009A3483"/>
    <w:rsid w:val="009C2287"/>
    <w:rsid w:val="009C3C9D"/>
    <w:rsid w:val="009E6347"/>
    <w:rsid w:val="00A11DEA"/>
    <w:rsid w:val="00A21B44"/>
    <w:rsid w:val="00A231FA"/>
    <w:rsid w:val="00A37CC7"/>
    <w:rsid w:val="00A531DA"/>
    <w:rsid w:val="00A60972"/>
    <w:rsid w:val="00A65E04"/>
    <w:rsid w:val="00A70CC5"/>
    <w:rsid w:val="00A713EA"/>
    <w:rsid w:val="00A8690D"/>
    <w:rsid w:val="00AE054D"/>
    <w:rsid w:val="00AE358C"/>
    <w:rsid w:val="00AF1C84"/>
    <w:rsid w:val="00B13D74"/>
    <w:rsid w:val="00B347CE"/>
    <w:rsid w:val="00B413A5"/>
    <w:rsid w:val="00B51F75"/>
    <w:rsid w:val="00B60470"/>
    <w:rsid w:val="00B7105C"/>
    <w:rsid w:val="00B90603"/>
    <w:rsid w:val="00BA6E20"/>
    <w:rsid w:val="00BB35CF"/>
    <w:rsid w:val="00BB6207"/>
    <w:rsid w:val="00BC4A3E"/>
    <w:rsid w:val="00BD58ED"/>
    <w:rsid w:val="00BD7F69"/>
    <w:rsid w:val="00C021FB"/>
    <w:rsid w:val="00C115E9"/>
    <w:rsid w:val="00C86B4E"/>
    <w:rsid w:val="00C97491"/>
    <w:rsid w:val="00CA4716"/>
    <w:rsid w:val="00CA647F"/>
    <w:rsid w:val="00CB5E44"/>
    <w:rsid w:val="00CE2A5B"/>
    <w:rsid w:val="00D04F0B"/>
    <w:rsid w:val="00D3224B"/>
    <w:rsid w:val="00D330E4"/>
    <w:rsid w:val="00D675E4"/>
    <w:rsid w:val="00D73D35"/>
    <w:rsid w:val="00D73FC8"/>
    <w:rsid w:val="00D76016"/>
    <w:rsid w:val="00D819D8"/>
    <w:rsid w:val="00D82236"/>
    <w:rsid w:val="00D933C8"/>
    <w:rsid w:val="00DA2512"/>
    <w:rsid w:val="00DB56B2"/>
    <w:rsid w:val="00DE7EC4"/>
    <w:rsid w:val="00E22B32"/>
    <w:rsid w:val="00E31B60"/>
    <w:rsid w:val="00E423A9"/>
    <w:rsid w:val="00E80AA2"/>
    <w:rsid w:val="00E83E55"/>
    <w:rsid w:val="00EA4AC0"/>
    <w:rsid w:val="00EC39E8"/>
    <w:rsid w:val="00EE33FA"/>
    <w:rsid w:val="00EE7E3A"/>
    <w:rsid w:val="00F069D1"/>
    <w:rsid w:val="00F17E39"/>
    <w:rsid w:val="00F307BF"/>
    <w:rsid w:val="00F31D5B"/>
    <w:rsid w:val="00F37B8D"/>
    <w:rsid w:val="00F455D4"/>
    <w:rsid w:val="00F60F99"/>
    <w:rsid w:val="00F6240F"/>
    <w:rsid w:val="00F65AB9"/>
    <w:rsid w:val="00FA17BE"/>
    <w:rsid w:val="00FB5957"/>
    <w:rsid w:val="00FE510E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095A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20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  <w:style w:type="character" w:customStyle="1" w:styleId="Teksttreci">
    <w:name w:val="Tekst treści_"/>
    <w:basedOn w:val="Domylnaczcionkaakapitu"/>
    <w:link w:val="Teksttreci0"/>
    <w:rsid w:val="005C1E1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1E17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0">
    <w:name w:val="Stopka_"/>
    <w:basedOn w:val="Domylnaczcionkaakapitu"/>
    <w:link w:val="Stopka1"/>
    <w:rsid w:val="005C1E1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5C1E17"/>
    <w:pPr>
      <w:widowControl w:val="0"/>
      <w:shd w:val="clear" w:color="auto" w:fill="FFFFFF"/>
      <w:spacing w:after="50" w:line="240" w:lineRule="auto"/>
      <w:ind w:firstLine="7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Podpisobrazu">
    <w:name w:val="Podpis obrazu_"/>
    <w:basedOn w:val="Domylnaczcionkaakapitu"/>
    <w:link w:val="Podpisobrazu0"/>
    <w:rsid w:val="005C1E17"/>
    <w:rPr>
      <w:rFonts w:ascii="Arial" w:eastAsia="Arial" w:hAnsi="Arial" w:cs="Arial"/>
      <w:color w:val="474746"/>
      <w:sz w:val="12"/>
      <w:szCs w:val="1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5C1E1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C1E17"/>
    <w:rPr>
      <w:rFonts w:ascii="Arial" w:eastAsia="Arial" w:hAnsi="Arial" w:cs="Arial"/>
      <w:color w:val="474746"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5C1E17"/>
    <w:rPr>
      <w:rFonts w:ascii="Arial" w:eastAsia="Arial" w:hAnsi="Arial" w:cs="Arial"/>
      <w:b/>
      <w:bCs/>
      <w:color w:val="717171"/>
      <w:sz w:val="8"/>
      <w:szCs w:val="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C1E1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5C1E17"/>
    <w:pPr>
      <w:widowControl w:val="0"/>
      <w:shd w:val="clear" w:color="auto" w:fill="FFFFFF"/>
      <w:spacing w:after="0" w:line="226" w:lineRule="auto"/>
    </w:pPr>
    <w:rPr>
      <w:rFonts w:ascii="Arial" w:eastAsia="Arial" w:hAnsi="Arial" w:cs="Arial"/>
      <w:color w:val="474746"/>
      <w:sz w:val="12"/>
      <w:szCs w:val="12"/>
      <w:lang w:eastAsia="en-US"/>
    </w:rPr>
  </w:style>
  <w:style w:type="paragraph" w:customStyle="1" w:styleId="Nagwek20">
    <w:name w:val="Nagłówek #2"/>
    <w:basedOn w:val="Normalny"/>
    <w:link w:val="Nagwek2"/>
    <w:rsid w:val="005C1E17"/>
    <w:pPr>
      <w:widowControl w:val="0"/>
      <w:shd w:val="clear" w:color="auto" w:fill="FFFFFF"/>
      <w:spacing w:after="130" w:line="240" w:lineRule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5C1E1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74746"/>
      <w:sz w:val="12"/>
      <w:szCs w:val="12"/>
      <w:lang w:eastAsia="en-US"/>
    </w:rPr>
  </w:style>
  <w:style w:type="paragraph" w:customStyle="1" w:styleId="Teksttreci20">
    <w:name w:val="Tekst treści (2)"/>
    <w:basedOn w:val="Normalny"/>
    <w:link w:val="Teksttreci2"/>
    <w:rsid w:val="005C1E17"/>
    <w:pPr>
      <w:widowControl w:val="0"/>
      <w:shd w:val="clear" w:color="auto" w:fill="FFFFFF"/>
      <w:spacing w:after="0" w:line="240" w:lineRule="auto"/>
      <w:ind w:left="550"/>
    </w:pPr>
    <w:rPr>
      <w:rFonts w:ascii="Arial" w:eastAsia="Arial" w:hAnsi="Arial" w:cs="Arial"/>
      <w:b/>
      <w:bCs/>
      <w:color w:val="717171"/>
      <w:sz w:val="8"/>
      <w:szCs w:val="8"/>
      <w:lang w:eastAsia="en-US"/>
    </w:rPr>
  </w:style>
  <w:style w:type="paragraph" w:customStyle="1" w:styleId="Teksttreci30">
    <w:name w:val="Tekst treści (3)"/>
    <w:basedOn w:val="Normalny"/>
    <w:link w:val="Teksttreci3"/>
    <w:rsid w:val="005C1E17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7639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3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20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  <w:style w:type="character" w:customStyle="1" w:styleId="Teksttreci">
    <w:name w:val="Tekst treści_"/>
    <w:basedOn w:val="Domylnaczcionkaakapitu"/>
    <w:link w:val="Teksttreci0"/>
    <w:rsid w:val="005C1E1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1E17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0">
    <w:name w:val="Stopka_"/>
    <w:basedOn w:val="Domylnaczcionkaakapitu"/>
    <w:link w:val="Stopka1"/>
    <w:rsid w:val="005C1E1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5C1E17"/>
    <w:pPr>
      <w:widowControl w:val="0"/>
      <w:shd w:val="clear" w:color="auto" w:fill="FFFFFF"/>
      <w:spacing w:after="50" w:line="240" w:lineRule="auto"/>
      <w:ind w:firstLine="7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Podpisobrazu">
    <w:name w:val="Podpis obrazu_"/>
    <w:basedOn w:val="Domylnaczcionkaakapitu"/>
    <w:link w:val="Podpisobrazu0"/>
    <w:rsid w:val="005C1E17"/>
    <w:rPr>
      <w:rFonts w:ascii="Arial" w:eastAsia="Arial" w:hAnsi="Arial" w:cs="Arial"/>
      <w:color w:val="474746"/>
      <w:sz w:val="12"/>
      <w:szCs w:val="1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5C1E1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C1E17"/>
    <w:rPr>
      <w:rFonts w:ascii="Arial" w:eastAsia="Arial" w:hAnsi="Arial" w:cs="Arial"/>
      <w:color w:val="474746"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5C1E17"/>
    <w:rPr>
      <w:rFonts w:ascii="Arial" w:eastAsia="Arial" w:hAnsi="Arial" w:cs="Arial"/>
      <w:b/>
      <w:bCs/>
      <w:color w:val="717171"/>
      <w:sz w:val="8"/>
      <w:szCs w:val="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C1E1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5C1E17"/>
    <w:pPr>
      <w:widowControl w:val="0"/>
      <w:shd w:val="clear" w:color="auto" w:fill="FFFFFF"/>
      <w:spacing w:after="0" w:line="226" w:lineRule="auto"/>
    </w:pPr>
    <w:rPr>
      <w:rFonts w:ascii="Arial" w:eastAsia="Arial" w:hAnsi="Arial" w:cs="Arial"/>
      <w:color w:val="474746"/>
      <w:sz w:val="12"/>
      <w:szCs w:val="12"/>
      <w:lang w:eastAsia="en-US"/>
    </w:rPr>
  </w:style>
  <w:style w:type="paragraph" w:customStyle="1" w:styleId="Nagwek20">
    <w:name w:val="Nagłówek #2"/>
    <w:basedOn w:val="Normalny"/>
    <w:link w:val="Nagwek2"/>
    <w:rsid w:val="005C1E17"/>
    <w:pPr>
      <w:widowControl w:val="0"/>
      <w:shd w:val="clear" w:color="auto" w:fill="FFFFFF"/>
      <w:spacing w:after="130" w:line="240" w:lineRule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5C1E1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474746"/>
      <w:sz w:val="12"/>
      <w:szCs w:val="12"/>
      <w:lang w:eastAsia="en-US"/>
    </w:rPr>
  </w:style>
  <w:style w:type="paragraph" w:customStyle="1" w:styleId="Teksttreci20">
    <w:name w:val="Tekst treści (2)"/>
    <w:basedOn w:val="Normalny"/>
    <w:link w:val="Teksttreci2"/>
    <w:rsid w:val="005C1E17"/>
    <w:pPr>
      <w:widowControl w:val="0"/>
      <w:shd w:val="clear" w:color="auto" w:fill="FFFFFF"/>
      <w:spacing w:after="0" w:line="240" w:lineRule="auto"/>
      <w:ind w:left="550"/>
    </w:pPr>
    <w:rPr>
      <w:rFonts w:ascii="Arial" w:eastAsia="Arial" w:hAnsi="Arial" w:cs="Arial"/>
      <w:b/>
      <w:bCs/>
      <w:color w:val="717171"/>
      <w:sz w:val="8"/>
      <w:szCs w:val="8"/>
      <w:lang w:eastAsia="en-US"/>
    </w:rPr>
  </w:style>
  <w:style w:type="paragraph" w:customStyle="1" w:styleId="Teksttreci30">
    <w:name w:val="Tekst treści (3)"/>
    <w:basedOn w:val="Normalny"/>
    <w:link w:val="Teksttreci3"/>
    <w:rsid w:val="005C1E17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7639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okik.gov.pl/stopa%20referencyjna%20i%20archiwum.ph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c.europa.eu/competition/state%20aid/legislation/reference%20rate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EEFD-6818-4BB2-B4C4-C93B9E9C2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F437B-8438-4322-B1FF-80C56DDD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4ED0D-72C7-407A-8EBE-1FBDA3B8F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6BAC4-FD35-4B0B-9A1D-8A9A4D29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Joanna Borowska</cp:lastModifiedBy>
  <cp:revision>2</cp:revision>
  <cp:lastPrinted>2020-02-21T06:24:00Z</cp:lastPrinted>
  <dcterms:created xsi:type="dcterms:W3CDTF">2021-03-18T12:04:00Z</dcterms:created>
  <dcterms:modified xsi:type="dcterms:W3CDTF">2021-03-18T12:04:00Z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