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3B" w:rsidRPr="0090769E" w:rsidRDefault="00DF5D3B" w:rsidP="00DF5D3B">
      <w:pPr>
        <w:spacing w:after="0"/>
        <w:jc w:val="right"/>
        <w:rPr>
          <w:rFonts w:cs="Calibri"/>
          <w:i/>
          <w:sz w:val="20"/>
          <w:szCs w:val="24"/>
        </w:rPr>
      </w:pPr>
      <w:r w:rsidRPr="0090769E">
        <w:rPr>
          <w:rFonts w:cs="Calibri"/>
          <w:i/>
          <w:sz w:val="20"/>
          <w:szCs w:val="24"/>
        </w:rPr>
        <w:t>Załącznik nr 4 do t.j. Umowy Wykonawczej z dnia 07.03.2018 r.</w:t>
      </w:r>
    </w:p>
    <w:p w:rsidR="00DF5D3B" w:rsidRPr="0090769E" w:rsidRDefault="00DF5D3B" w:rsidP="00DF5D3B">
      <w:pPr>
        <w:jc w:val="right"/>
        <w:rPr>
          <w:rFonts w:cs="Calibri"/>
          <w:i/>
          <w:sz w:val="20"/>
          <w:szCs w:val="24"/>
        </w:rPr>
      </w:pPr>
      <w:r w:rsidRPr="0090769E">
        <w:rPr>
          <w:rFonts w:cs="Calibri"/>
          <w:i/>
          <w:sz w:val="20"/>
          <w:szCs w:val="24"/>
        </w:rPr>
        <w:t xml:space="preserve">wprowadzonego </w:t>
      </w:r>
      <w:r w:rsidR="0090769E">
        <w:rPr>
          <w:rFonts w:cs="Calibri"/>
          <w:i/>
          <w:sz w:val="20"/>
          <w:szCs w:val="24"/>
        </w:rPr>
        <w:t>A</w:t>
      </w:r>
      <w:bookmarkStart w:id="0" w:name="_GoBack"/>
      <w:bookmarkEnd w:id="0"/>
      <w:r w:rsidRPr="0090769E">
        <w:rPr>
          <w:rFonts w:cs="Calibri"/>
          <w:i/>
          <w:sz w:val="20"/>
          <w:szCs w:val="24"/>
        </w:rPr>
        <w:t>neksem nr 6 z dnia 31.12.2019 r.</w:t>
      </w:r>
    </w:p>
    <w:p w:rsidR="00DF5D3B" w:rsidRDefault="00DF5D3B" w:rsidP="00DF5D3B">
      <w:pPr>
        <w:jc w:val="right"/>
        <w:rPr>
          <w:rFonts w:cs="Calibri"/>
          <w:szCs w:val="24"/>
        </w:rPr>
      </w:pPr>
    </w:p>
    <w:p w:rsidR="00DC2D99" w:rsidRPr="00DC10A5" w:rsidRDefault="00C648F2" w:rsidP="006B789D">
      <w:pPr>
        <w:keepNext/>
        <w:widowControl w:val="0"/>
        <w:tabs>
          <w:tab w:val="left" w:pos="6379"/>
        </w:tabs>
        <w:spacing w:after="0" w:line="240" w:lineRule="auto"/>
        <w:ind w:right="23"/>
        <w:jc w:val="center"/>
        <w:outlineLvl w:val="5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                                                    </w:t>
      </w:r>
      <w:r w:rsidR="00FD2B71"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Umowa </w:t>
      </w:r>
      <w:r w:rsidR="00DC2D99"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Inwestycyjna</w:t>
      </w:r>
      <w:r w:rsidR="0032265D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     </w:t>
      </w:r>
      <w:r w:rsidR="0032265D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              Wzór 1</w:t>
      </w:r>
    </w:p>
    <w:p w:rsidR="0041793A" w:rsidRPr="00DC10A5" w:rsidRDefault="0041793A" w:rsidP="006B789D">
      <w:pPr>
        <w:keepNext/>
        <w:widowControl w:val="0"/>
        <w:tabs>
          <w:tab w:val="left" w:pos="6379"/>
        </w:tabs>
        <w:spacing w:after="0" w:line="240" w:lineRule="auto"/>
        <w:ind w:right="23"/>
        <w:jc w:val="center"/>
        <w:outlineLvl w:val="5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nr </w:t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/</w:t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/</w:t>
      </w:r>
      <w:r w:rsidR="000A2F68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UI/</w:t>
      </w: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RPO WiM</w:t>
      </w:r>
      <w:r w:rsidR="0029125A"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/</w:t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1F7C3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</w:p>
    <w:p w:rsidR="00FD2B71" w:rsidRPr="00DC10A5" w:rsidRDefault="00FD2B71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708DE" w:rsidRPr="00DC10A5" w:rsidRDefault="00E708DE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10A5">
        <w:rPr>
          <w:rFonts w:ascii="Times New Roman" w:hAnsi="Times New Roman"/>
          <w:sz w:val="24"/>
          <w:szCs w:val="24"/>
          <w:lang w:eastAsia="pl-PL"/>
        </w:rPr>
        <w:t xml:space="preserve">zawarta w dniu 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r.</w:t>
      </w:r>
      <w:r w:rsidR="002221D3" w:rsidRPr="00DC10A5">
        <w:rPr>
          <w:rFonts w:ascii="Times New Roman" w:hAnsi="Times New Roman"/>
          <w:sz w:val="24"/>
          <w:szCs w:val="24"/>
          <w:lang w:eastAsia="pl-PL"/>
        </w:rPr>
        <w:t xml:space="preserve"> w ……………….</w:t>
      </w:r>
      <w:r w:rsidRPr="00DC10A5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495033" w:rsidRPr="00DC10A5">
        <w:rPr>
          <w:rFonts w:ascii="Times New Roman" w:hAnsi="Times New Roman"/>
          <w:sz w:val="24"/>
          <w:szCs w:val="24"/>
          <w:lang w:eastAsia="pl-PL"/>
        </w:rPr>
        <w:t>zwana w dalszej części również</w:t>
      </w:r>
      <w:r w:rsidR="00DC2D99" w:rsidRPr="00DC10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1592B" w:rsidRPr="00DC10A5">
        <w:rPr>
          <w:rFonts w:ascii="Times New Roman" w:hAnsi="Times New Roman"/>
          <w:sz w:val="24"/>
          <w:szCs w:val="24"/>
          <w:lang w:eastAsia="pl-PL"/>
        </w:rPr>
        <w:t>„</w:t>
      </w:r>
      <w:r w:rsidR="00DC2D99" w:rsidRPr="00DC10A5">
        <w:rPr>
          <w:rFonts w:ascii="Times New Roman" w:hAnsi="Times New Roman"/>
          <w:b/>
          <w:sz w:val="24"/>
          <w:szCs w:val="24"/>
          <w:lang w:eastAsia="pl-PL"/>
        </w:rPr>
        <w:t>U</w:t>
      </w:r>
      <w:r w:rsidR="00495033" w:rsidRPr="00DC10A5">
        <w:rPr>
          <w:rFonts w:ascii="Times New Roman" w:hAnsi="Times New Roman"/>
          <w:b/>
          <w:sz w:val="24"/>
          <w:szCs w:val="24"/>
          <w:lang w:eastAsia="pl-PL"/>
        </w:rPr>
        <w:t>mową pożyczki</w:t>
      </w:r>
      <w:r w:rsidR="00C1592B" w:rsidRPr="00DC10A5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="00495033" w:rsidRPr="00DC10A5">
        <w:rPr>
          <w:rFonts w:ascii="Times New Roman" w:hAnsi="Times New Roman"/>
          <w:sz w:val="24"/>
          <w:szCs w:val="24"/>
          <w:lang w:eastAsia="pl-PL"/>
        </w:rPr>
        <w:t>,</w:t>
      </w:r>
    </w:p>
    <w:p w:rsidR="00F8406E" w:rsidRPr="00DC10A5" w:rsidRDefault="00F8406E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406E" w:rsidRPr="00DC10A5" w:rsidRDefault="00E708DE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10A5">
        <w:rPr>
          <w:rFonts w:ascii="Times New Roman" w:hAnsi="Times New Roman"/>
          <w:sz w:val="24"/>
          <w:szCs w:val="24"/>
          <w:lang w:eastAsia="pl-PL"/>
        </w:rPr>
        <w:t>pomiędzy:</w:t>
      </w:r>
    </w:p>
    <w:p w:rsidR="00E708DE" w:rsidRPr="00DC10A5" w:rsidRDefault="00561F84" w:rsidP="006B78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eastAsia="Arial" w:hAnsi="Times New Roman"/>
          <w:b/>
          <w:sz w:val="24"/>
          <w:szCs w:val="24"/>
          <w:lang w:eastAsia="pl-PL" w:bidi="pl-PL"/>
        </w:rPr>
        <w:t>………………………………………..</w:t>
      </w:r>
      <w:r w:rsidR="00E708DE" w:rsidRPr="00DC10A5">
        <w:rPr>
          <w:rFonts w:ascii="Times New Roman" w:eastAsia="Arial" w:hAnsi="Times New Roman"/>
          <w:b/>
          <w:sz w:val="24"/>
          <w:szCs w:val="24"/>
          <w:lang w:eastAsia="pl-PL" w:bidi="pl-PL"/>
        </w:rPr>
        <w:t xml:space="preserve"> </w:t>
      </w:r>
      <w:r w:rsidR="00E708DE" w:rsidRPr="00DC10A5">
        <w:rPr>
          <w:rFonts w:ascii="Times New Roman" w:eastAsia="Arial" w:hAnsi="Times New Roman"/>
          <w:sz w:val="24"/>
          <w:szCs w:val="24"/>
          <w:lang w:eastAsia="pl-PL" w:bidi="pl-PL"/>
        </w:rPr>
        <w:t xml:space="preserve">z siedzibą </w:t>
      </w:r>
      <w:r w:rsidRPr="00DC10A5">
        <w:rPr>
          <w:rFonts w:ascii="Times New Roman" w:eastAsia="Arial" w:hAnsi="Times New Roman"/>
          <w:sz w:val="24"/>
          <w:szCs w:val="24"/>
          <w:lang w:eastAsia="pl-PL" w:bidi="pl-PL"/>
        </w:rPr>
        <w:t>……………………………………</w:t>
      </w:r>
      <w:r w:rsidR="00E708DE" w:rsidRPr="00DC10A5">
        <w:rPr>
          <w:rFonts w:ascii="Times New Roman" w:hAnsi="Times New Roman"/>
          <w:sz w:val="24"/>
          <w:szCs w:val="24"/>
        </w:rPr>
        <w:t>, zwaną dalej</w:t>
      </w:r>
      <w:r w:rsidR="008C1B82" w:rsidRPr="00DC10A5">
        <w:rPr>
          <w:rFonts w:ascii="Times New Roman" w:hAnsi="Times New Roman"/>
          <w:sz w:val="24"/>
          <w:szCs w:val="24"/>
        </w:rPr>
        <w:t xml:space="preserve"> również</w:t>
      </w:r>
      <w:r w:rsidR="00E708DE" w:rsidRPr="00DC10A5">
        <w:rPr>
          <w:rFonts w:ascii="Times New Roman" w:hAnsi="Times New Roman"/>
          <w:sz w:val="24"/>
          <w:szCs w:val="24"/>
        </w:rPr>
        <w:t xml:space="preserve"> </w:t>
      </w:r>
      <w:r w:rsidR="00F8406E" w:rsidRPr="00DC10A5">
        <w:rPr>
          <w:rFonts w:ascii="Times New Roman" w:hAnsi="Times New Roman"/>
          <w:sz w:val="24"/>
          <w:szCs w:val="24"/>
        </w:rPr>
        <w:t>„</w:t>
      </w:r>
      <w:r w:rsidR="008C1B82" w:rsidRPr="00DC10A5">
        <w:rPr>
          <w:rFonts w:ascii="Times New Roman" w:hAnsi="Times New Roman"/>
          <w:sz w:val="24"/>
          <w:szCs w:val="24"/>
        </w:rPr>
        <w:t>Pośrednikiem Finansowym</w:t>
      </w:r>
      <w:r w:rsidR="00F8406E" w:rsidRPr="00DC10A5">
        <w:rPr>
          <w:rFonts w:ascii="Times New Roman" w:hAnsi="Times New Roman"/>
          <w:sz w:val="24"/>
          <w:szCs w:val="24"/>
        </w:rPr>
        <w:t>”</w:t>
      </w:r>
      <w:r w:rsidR="00E708DE" w:rsidRPr="00DC10A5">
        <w:rPr>
          <w:rFonts w:ascii="Times New Roman" w:hAnsi="Times New Roman"/>
          <w:sz w:val="24"/>
          <w:szCs w:val="24"/>
        </w:rPr>
        <w:t xml:space="preserve">, </w:t>
      </w:r>
      <w:r w:rsidR="00E708DE" w:rsidRPr="00DC10A5">
        <w:rPr>
          <w:rFonts w:ascii="Times New Roman" w:hAnsi="Times New Roman"/>
          <w:sz w:val="24"/>
          <w:szCs w:val="24"/>
          <w:lang w:eastAsia="pl-PL"/>
        </w:rPr>
        <w:t>realizującą Projekt</w:t>
      </w:r>
      <w:r w:rsidR="006973AF" w:rsidRPr="00DC10A5">
        <w:rPr>
          <w:rFonts w:ascii="Times New Roman" w:hAnsi="Times New Roman"/>
          <w:sz w:val="24"/>
          <w:szCs w:val="24"/>
        </w:rPr>
        <w:t xml:space="preserve">, jako Członek Konsorcjum, </w:t>
      </w:r>
      <w:r w:rsidR="00E708DE" w:rsidRPr="00DC10A5">
        <w:rPr>
          <w:rFonts w:ascii="Times New Roman" w:hAnsi="Times New Roman"/>
          <w:sz w:val="24"/>
          <w:szCs w:val="24"/>
        </w:rPr>
        <w:t xml:space="preserve">na podstawie Umowy </w:t>
      </w:r>
      <w:r w:rsidR="006973AF" w:rsidRPr="00DC10A5">
        <w:rPr>
          <w:rFonts w:ascii="Times New Roman" w:hAnsi="Times New Roman"/>
          <w:sz w:val="24"/>
          <w:szCs w:val="24"/>
        </w:rPr>
        <w:t>Wykonawczej</w:t>
      </w:r>
      <w:r w:rsidR="006973AF" w:rsidRPr="00DC10A5">
        <w:rPr>
          <w:rFonts w:ascii="Times New Roman" w:eastAsia="Arial" w:hAnsi="Times New Roman"/>
          <w:sz w:val="24"/>
          <w:szCs w:val="24"/>
          <w:lang w:eastAsia="pl-PL" w:bidi="pl-PL"/>
        </w:rPr>
        <w:t xml:space="preserve"> </w:t>
      </w:r>
      <w:r w:rsidR="006973AF" w:rsidRPr="00DC10A5">
        <w:rPr>
          <w:rFonts w:ascii="Times New Roman" w:hAnsi="Times New Roman"/>
          <w:sz w:val="24"/>
          <w:szCs w:val="24"/>
          <w:lang w:bidi="pl-PL"/>
        </w:rPr>
        <w:t xml:space="preserve">instytucji wdrażających Instrument Finansowy „Pożyczka Inwestycyjna z Premią” </w:t>
      </w:r>
      <w:r w:rsidR="00EC1791" w:rsidRPr="00DC10A5">
        <w:rPr>
          <w:rFonts w:ascii="Times New Roman" w:hAnsi="Times New Roman"/>
          <w:sz w:val="24"/>
          <w:szCs w:val="24"/>
        </w:rPr>
        <w:t xml:space="preserve">z dnia </w:t>
      </w:r>
      <w:r w:rsidRPr="00DC10A5">
        <w:rPr>
          <w:rFonts w:ascii="Times New Roman" w:hAnsi="Times New Roman"/>
          <w:sz w:val="24"/>
          <w:szCs w:val="24"/>
        </w:rPr>
        <w:t>07.03.2018 r.,</w:t>
      </w:r>
    </w:p>
    <w:p w:rsidR="008C1B82" w:rsidRPr="00DC10A5" w:rsidRDefault="008C1B82" w:rsidP="006B789D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1793A" w:rsidRPr="00DC10A5" w:rsidRDefault="0041793A" w:rsidP="006B789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10A5">
        <w:rPr>
          <w:rFonts w:ascii="Times New Roman" w:hAnsi="Times New Roman"/>
          <w:b/>
          <w:sz w:val="24"/>
          <w:szCs w:val="24"/>
        </w:rPr>
        <w:t>w imieniu której działa</w:t>
      </w:r>
      <w:r w:rsidR="00561F84" w:rsidRPr="00DC10A5">
        <w:rPr>
          <w:rFonts w:ascii="Times New Roman" w:hAnsi="Times New Roman"/>
          <w:b/>
          <w:sz w:val="24"/>
          <w:szCs w:val="24"/>
        </w:rPr>
        <w:t>/</w:t>
      </w:r>
      <w:r w:rsidRPr="00DC10A5">
        <w:rPr>
          <w:rFonts w:ascii="Times New Roman" w:hAnsi="Times New Roman"/>
          <w:b/>
          <w:sz w:val="24"/>
          <w:szCs w:val="24"/>
        </w:rPr>
        <w:t>ją</w:t>
      </w:r>
      <w:r w:rsidRPr="00DC10A5">
        <w:rPr>
          <w:rFonts w:ascii="Times New Roman" w:hAnsi="Times New Roman"/>
          <w:sz w:val="24"/>
          <w:szCs w:val="24"/>
        </w:rPr>
        <w:t>:</w:t>
      </w:r>
    </w:p>
    <w:p w:rsidR="0041793A" w:rsidRPr="00DC10A5" w:rsidRDefault="00A95C50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A95C50" w:rsidRPr="00DC10A5" w:rsidRDefault="00A95C50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C50" w:rsidRPr="00DC10A5" w:rsidRDefault="00A95C50" w:rsidP="006B7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41793A" w:rsidRPr="00DC10A5" w:rsidRDefault="0041793A" w:rsidP="006B789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a </w:t>
      </w:r>
    </w:p>
    <w:p w:rsidR="00B27CB9" w:rsidRPr="00DC10A5" w:rsidRDefault="00B27CB9" w:rsidP="006B789D">
      <w:pPr>
        <w:pStyle w:val="Akapitzlist"/>
        <w:widowControl w:val="0"/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>Panem</w:t>
      </w:r>
      <w:r w:rsidR="00561F84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>/Panią</w:t>
      </w: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C49A6"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fldChar w:fldCharType="separate"/>
      </w:r>
      <w:r w:rsidRPr="00DC10A5">
        <w:rPr>
          <w:rFonts w:ascii="Times New Roman" w:hAnsi="Times New Roman"/>
          <w:b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b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b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b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b/>
          <w:noProof/>
          <w:snapToGrid w:val="0"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zamieszkałym: 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prowadzącym działalność gospodarczą pod nazwą: 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adres głównego miejsca wykonywania działalności gospodarczej: 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35D9B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nr ewidencyjny PESEL 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w zakresie przeważającej działalności wg PKD 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zarejestrowanym w Centralnej Ewidencji i Informacji o Działalności Gospodarczej prowadzonej przez Ministra Gospodarki, REGON 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NIP 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separate"/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Pr="00DC10A5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zwanym w dalszym ciągu niniejszej umowy </w:t>
      </w:r>
      <w:r w:rsidR="00F8406E" w:rsidRPr="00DC10A5">
        <w:rPr>
          <w:rFonts w:ascii="Times New Roman" w:eastAsia="Times New Roman" w:hAnsi="Times New Roman"/>
          <w:sz w:val="24"/>
          <w:szCs w:val="24"/>
          <w:lang w:eastAsia="pl-PL"/>
        </w:rPr>
        <w:t>„Ostatecznym Odbiorcą”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o następującej treści: </w:t>
      </w:r>
    </w:p>
    <w:p w:rsidR="00B82065" w:rsidRPr="00DC10A5" w:rsidRDefault="00B82065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27CB9" w:rsidRPr="00DC10A5" w:rsidRDefault="00B27CB9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sym w:font="Arial" w:char="00A7"/>
      </w: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</w:t>
      </w:r>
    </w:p>
    <w:p w:rsidR="00A95C50" w:rsidRPr="00DC10A5" w:rsidRDefault="00A95C50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27CB9" w:rsidRPr="00DC10A5" w:rsidRDefault="008C1B82" w:rsidP="006B789D">
      <w:pPr>
        <w:widowControl w:val="0"/>
        <w:numPr>
          <w:ilvl w:val="0"/>
          <w:numId w:val="2"/>
        </w:numPr>
        <w:spacing w:after="0" w:line="240" w:lineRule="auto"/>
        <w:ind w:left="360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 Finansowy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udziela Ostatecznemu Odbiorcy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1592B" w:rsidRPr="00DC10A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ożyczki </w:t>
      </w:r>
      <w:r w:rsidR="00C1592B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Inwestycyjnej z Premią </w:t>
      </w:r>
      <w:r w:rsidR="001A147E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>w kwocie:</w:t>
      </w:r>
      <w:r w:rsidR="00BC49A6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fldChar w:fldCharType="separate"/>
      </w:r>
      <w:r w:rsidR="00B27CB9" w:rsidRPr="00DC10A5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fldChar w:fldCharType="end"/>
      </w:r>
      <w:r w:rsidR="00347E2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27CB9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 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 złotych: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C1592B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t>zwanej dalej „pożyczką”,</w:t>
      </w:r>
    </w:p>
    <w:p w:rsidR="00B27CB9" w:rsidRPr="00DC10A5" w:rsidRDefault="00B22FF0" w:rsidP="006B789D">
      <w:pPr>
        <w:widowControl w:val="0"/>
        <w:numPr>
          <w:ilvl w:val="0"/>
          <w:numId w:val="2"/>
        </w:numPr>
        <w:spacing w:after="0" w:line="240" w:lineRule="auto"/>
        <w:ind w:left="360" w:hanging="35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Umowa </w:t>
      </w:r>
      <w:r w:rsidR="001A147E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Inwestycyjna 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współfinansowana jest ze środków Europejskiego Funduszu Rozwoju Regionalnego w ramach Regionalnego Programu Operacyjnego Warmia </w:t>
      </w:r>
      <w:r w:rsidR="001A147E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>i Mazury na lata 2014-2020</w:t>
      </w:r>
      <w:r w:rsidR="00BB55C8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35D9B" w:rsidRPr="00DC10A5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7CB9" w:rsidRPr="00DC10A5">
        <w:rPr>
          <w:rFonts w:ascii="Times New Roman" w:hAnsi="Times New Roman"/>
          <w:sz w:val="24"/>
          <w:szCs w:val="24"/>
          <w:lang w:eastAsia="pl-PL"/>
        </w:rPr>
        <w:t>Projekt</w:t>
      </w:r>
      <w:r w:rsidR="00435D9B" w:rsidRPr="00DC10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27CB9" w:rsidRPr="00DC10A5">
        <w:rPr>
          <w:rFonts w:ascii="Times New Roman" w:hAnsi="Times New Roman"/>
          <w:sz w:val="24"/>
          <w:szCs w:val="24"/>
          <w:lang w:eastAsia="pl-PL"/>
        </w:rPr>
        <w:t>pn. „Wsparcie rozwoju</w:t>
      </w:r>
      <w:r w:rsidR="001A147E" w:rsidRPr="00DC10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27CB9" w:rsidRPr="00DC10A5">
        <w:rPr>
          <w:rFonts w:ascii="Times New Roman" w:hAnsi="Times New Roman"/>
          <w:sz w:val="24"/>
          <w:szCs w:val="24"/>
          <w:lang w:eastAsia="pl-PL"/>
        </w:rPr>
        <w:t>i konkurencyjności przedsiębiorstw przez instrumenty finansowe” RPO WiM 2014-2020</w:t>
      </w:r>
      <w:r w:rsidR="00BB55C8" w:rsidRPr="00DC10A5">
        <w:rPr>
          <w:rFonts w:ascii="Times New Roman" w:hAnsi="Times New Roman"/>
          <w:sz w:val="24"/>
          <w:szCs w:val="24"/>
          <w:lang w:eastAsia="pl-PL"/>
        </w:rPr>
        <w:t>;</w:t>
      </w:r>
      <w:r w:rsidR="00C54BD6" w:rsidRPr="00DC10A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63CB4" w:rsidRPr="00DC10A5">
        <w:rPr>
          <w:rFonts w:ascii="Times New Roman" w:hAnsi="Times New Roman"/>
          <w:sz w:val="24"/>
          <w:szCs w:val="24"/>
          <w:lang w:eastAsia="pl-PL"/>
        </w:rPr>
        <w:t xml:space="preserve">Poddziałanie </w:t>
      </w:r>
      <w:r w:rsidR="00B27CB9" w:rsidRPr="00DC10A5">
        <w:rPr>
          <w:rFonts w:ascii="Times New Roman" w:hAnsi="Times New Roman"/>
          <w:sz w:val="24"/>
          <w:szCs w:val="24"/>
          <w:lang w:eastAsia="pl-PL"/>
        </w:rPr>
        <w:t>1.5.3 Wzrost konkurencyjności przedsiębiorstw (IF)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>, w oparciu o:</w:t>
      </w:r>
      <w:r w:rsidR="00595CFA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F8406E" w:rsidRPr="00DC10A5" w:rsidRDefault="00B37C32" w:rsidP="006B789D">
      <w:pPr>
        <w:widowControl w:val="0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Umowę Wykonawczą instytucji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hAnsi="Times New Roman"/>
          <w:sz w:val="24"/>
          <w:szCs w:val="24"/>
        </w:rPr>
        <w:t xml:space="preserve">wdrażających Instrument Finansowy „Pożyczka Inwestycyjna z Premią” </w:t>
      </w:r>
      <w:r w:rsidR="00B27CB9" w:rsidRPr="00DC10A5">
        <w:rPr>
          <w:rFonts w:ascii="Times New Roman" w:hAnsi="Times New Roman"/>
          <w:sz w:val="24"/>
          <w:szCs w:val="24"/>
        </w:rPr>
        <w:t xml:space="preserve">z dnia </w:t>
      </w:r>
      <w:r w:rsidR="005D15BD" w:rsidRPr="00DC10A5">
        <w:rPr>
          <w:rFonts w:ascii="Times New Roman" w:hAnsi="Times New Roman"/>
          <w:sz w:val="24"/>
          <w:szCs w:val="24"/>
        </w:rPr>
        <w:t>07.03.2018 r.</w:t>
      </w:r>
      <w:r w:rsidR="00B27CB9" w:rsidRPr="00DC10A5">
        <w:rPr>
          <w:rFonts w:ascii="Times New Roman" w:hAnsi="Times New Roman"/>
          <w:sz w:val="24"/>
          <w:szCs w:val="24"/>
        </w:rPr>
        <w:t>,</w:t>
      </w:r>
      <w:r w:rsidRPr="00DC10A5">
        <w:rPr>
          <w:rFonts w:ascii="Times New Roman" w:hAnsi="Times New Roman"/>
          <w:sz w:val="24"/>
          <w:szCs w:val="24"/>
        </w:rPr>
        <w:t xml:space="preserve"> zawartą przez Konsorcjum</w:t>
      </w:r>
      <w:r w:rsidR="00F8406E" w:rsidRPr="00DC10A5">
        <w:rPr>
          <w:rFonts w:ascii="Times New Roman" w:hAnsi="Times New Roman"/>
          <w:sz w:val="24"/>
          <w:szCs w:val="24"/>
        </w:rPr>
        <w:t xml:space="preserve"> w skład którego wchodzą:</w:t>
      </w:r>
      <w:r w:rsidR="00595CFA" w:rsidRPr="00DC10A5">
        <w:rPr>
          <w:rFonts w:ascii="Times New Roman" w:hAnsi="Times New Roman"/>
          <w:sz w:val="24"/>
          <w:szCs w:val="24"/>
        </w:rPr>
        <w:t xml:space="preserve"> </w:t>
      </w:r>
    </w:p>
    <w:p w:rsidR="007E21F1" w:rsidRPr="00DC10A5" w:rsidRDefault="007E21F1" w:rsidP="007E21F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Działdowska Agencja Rozwoju S.A z siedzibą w Działdowie, </w:t>
      </w:r>
      <w:r w:rsidRPr="00DC10A5">
        <w:rPr>
          <w:rFonts w:ascii="Times New Roman" w:eastAsia="Arial" w:hAnsi="Times New Roman"/>
          <w:sz w:val="24"/>
          <w:szCs w:val="24"/>
        </w:rPr>
        <w:t xml:space="preserve">ul. Władysława Jagiełły 15, 13-200 Działdowo, wpisana do rejestru przedsiębiorców przez Sąd Rejonowy w Olsztynie, VIII Wydział Gospodarczy Krajowego Rejestru Sądowego pod numerem KRS 0000129760, NIP: 5711000706, kapitał zakładowy </w:t>
      </w:r>
      <w:r w:rsidRPr="00DC10A5">
        <w:rPr>
          <w:rFonts w:ascii="Times New Roman" w:eastAsia="Arial" w:hAnsi="Times New Roman"/>
          <w:sz w:val="24"/>
          <w:szCs w:val="24"/>
        </w:rPr>
        <w:br/>
        <w:t>w wysokości 1 432 800 zł w całości opłacony;</w:t>
      </w:r>
    </w:p>
    <w:p w:rsidR="007E21F1" w:rsidRPr="00DC10A5" w:rsidRDefault="007E21F1" w:rsidP="007E21F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eastAsia="Arial" w:hAnsi="Times New Roman"/>
          <w:sz w:val="24"/>
          <w:szCs w:val="24"/>
          <w:lang w:eastAsia="pl-PL" w:bidi="pl-PL"/>
        </w:rPr>
        <w:t>Fundacja Wspierania Przedsiębiorczości Regionalnej</w:t>
      </w:r>
      <w:r w:rsidRPr="00DC10A5">
        <w:rPr>
          <w:rFonts w:ascii="Times New Roman" w:eastAsia="Arial" w:hAnsi="Times New Roman"/>
          <w:b/>
          <w:sz w:val="24"/>
          <w:szCs w:val="24"/>
          <w:lang w:eastAsia="pl-PL" w:bidi="pl-PL"/>
        </w:rPr>
        <w:t xml:space="preserve"> </w:t>
      </w:r>
      <w:r w:rsidRPr="00DC10A5">
        <w:rPr>
          <w:rFonts w:ascii="Times New Roman" w:eastAsia="Arial" w:hAnsi="Times New Roman"/>
          <w:sz w:val="24"/>
          <w:szCs w:val="24"/>
          <w:lang w:eastAsia="pl-PL" w:bidi="pl-PL"/>
        </w:rPr>
        <w:t xml:space="preserve">z siedzibą w Gołdapi, </w:t>
      </w:r>
      <w:r w:rsidRPr="00DC10A5">
        <w:rPr>
          <w:rFonts w:ascii="Times New Roman" w:eastAsia="Arial" w:hAnsi="Times New Roman"/>
          <w:sz w:val="24"/>
          <w:szCs w:val="24"/>
          <w:lang w:eastAsia="pl-PL" w:bidi="pl-PL"/>
        </w:rPr>
        <w:br/>
        <w:t xml:space="preserve">Pl. Zwycięstwa 16/3, 19-500 Gołdap, wpisana do rejestru stowarzyszeń, innych organizacji społecznych i zawodowych, fundacji oraz publicznych zakładów opieki </w:t>
      </w:r>
      <w:r w:rsidRPr="00DC10A5">
        <w:rPr>
          <w:rFonts w:ascii="Times New Roman" w:eastAsia="Arial" w:hAnsi="Times New Roman"/>
          <w:sz w:val="24"/>
          <w:szCs w:val="24"/>
          <w:lang w:eastAsia="pl-PL" w:bidi="pl-PL"/>
        </w:rPr>
        <w:lastRenderedPageBreak/>
        <w:t>zdrowotnej przez Sąd Rejonowy w Olsztynie, VIII Wydział Gospodarczy Krajowego Rejestru Sądowego pod numerem KRS 0000035403, NIP: 8471385682</w:t>
      </w:r>
    </w:p>
    <w:p w:rsidR="007E21F1" w:rsidRPr="00DC10A5" w:rsidRDefault="007E21F1" w:rsidP="007E21F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eastAsia="Arial" w:hAnsi="Times New Roman"/>
          <w:sz w:val="24"/>
          <w:szCs w:val="24"/>
        </w:rPr>
        <w:t xml:space="preserve">Fundacja Rozwoju Regionu Łukta z siedzibą w Łukcie, ul. Mazurska 30, </w:t>
      </w:r>
      <w:r w:rsidRPr="00DC10A5">
        <w:rPr>
          <w:rFonts w:ascii="Times New Roman" w:eastAsia="Arial" w:hAnsi="Times New Roman"/>
          <w:sz w:val="24"/>
          <w:szCs w:val="24"/>
        </w:rPr>
        <w:br/>
        <w:t>14-105 Łukta, wpisana do rejestru stowarzyszeń, innych organizacji społecznych                i zawodowych, fundacji oraz publicznych zakładów opieki zdrowotnej przez Sąd Rejonowy w Olsztynie, VIII Wydział Gospodarczy Krajowego Rejestru Sądowego pod numerem KRS 0000035823, NIP: 7411533316;</w:t>
      </w:r>
    </w:p>
    <w:p w:rsidR="007E21F1" w:rsidRPr="00DC10A5" w:rsidRDefault="007E21F1" w:rsidP="007E21F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eastAsia="Arial" w:hAnsi="Times New Roman"/>
          <w:sz w:val="24"/>
          <w:szCs w:val="24"/>
          <w:lang w:bidi="pl-PL"/>
        </w:rPr>
        <w:t>Nidzicka Fundacja Rozwoju „NIDA” z siedzibą w Nidzicy: ul. Rzemieślnicza 3, 13-100 Nidzica, wpisana do rejestru stowarzyszeń, innych organizacji społecznych i zawodowych, fundacji oraz publicznych zakładów opieki zdrowotnej przez Sąd Rejonowy w Olsztynie, VIII Wydział Gospodarczy Krajowego Rejestru Sądowego pod numerem KRS0000057487, NIP: 7451000827;</w:t>
      </w:r>
    </w:p>
    <w:p w:rsidR="00B27CB9" w:rsidRPr="00DC10A5" w:rsidRDefault="00B27CB9" w:rsidP="006B789D">
      <w:pPr>
        <w:widowControl w:val="0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Umow</w:t>
      </w:r>
      <w:r w:rsidR="00D33DBA" w:rsidRPr="00DC10A5">
        <w:rPr>
          <w:rFonts w:ascii="Times New Roman" w:eastAsia="Times New Roman" w:hAnsi="Times New Roman"/>
          <w:sz w:val="24"/>
          <w:szCs w:val="24"/>
          <w:lang w:eastAsia="pl-PL"/>
        </w:rPr>
        <w:t>ę Operacyjną</w:t>
      </w:r>
      <w:r w:rsidR="00E72648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nr 2/RPWM/11817/2018/III/DIF/090</w:t>
      </w:r>
      <w:r w:rsidR="00D33DBA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26626A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13.03.2018 </w:t>
      </w:r>
      <w:r w:rsidR="00D33DBA" w:rsidRPr="00DC10A5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3A528C" w:rsidRPr="00DC10A5">
        <w:rPr>
          <w:rFonts w:ascii="Times New Roman" w:eastAsia="Times New Roman" w:hAnsi="Times New Roman"/>
          <w:sz w:val="24"/>
          <w:szCs w:val="24"/>
          <w:lang w:eastAsia="pl-PL"/>
        </w:rPr>
        <w:t>, zawartą</w:t>
      </w:r>
      <w:r w:rsidR="00B37C3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pomiędzy </w:t>
      </w:r>
      <w:r w:rsidR="00F8406E" w:rsidRPr="00DC10A5">
        <w:rPr>
          <w:rFonts w:ascii="Times New Roman" w:eastAsia="Times New Roman" w:hAnsi="Times New Roman"/>
          <w:sz w:val="24"/>
          <w:szCs w:val="24"/>
          <w:lang w:eastAsia="pl-PL"/>
        </w:rPr>
        <w:t>Bankiem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Gospodarstwa Krajowego</w:t>
      </w:r>
      <w:r w:rsidR="00864B59" w:rsidRPr="00DC10A5">
        <w:rPr>
          <w:rFonts w:ascii="Times New Roman" w:eastAsia="Times New Roman" w:hAnsi="Times New Roman"/>
          <w:sz w:val="24"/>
          <w:szCs w:val="24"/>
          <w:lang w:eastAsia="pl-PL"/>
        </w:rPr>
        <w:t>, zwanym w dalszej części niniejszej Umowy „Menadżerem”</w:t>
      </w:r>
      <w:r w:rsidR="00561F84" w:rsidRPr="00DC10A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a </w:t>
      </w:r>
      <w:r w:rsidR="00B37C3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ww. </w:t>
      </w:r>
      <w:r w:rsidR="00BB55C8" w:rsidRPr="00DC10A5">
        <w:rPr>
          <w:rFonts w:ascii="Times New Roman" w:eastAsia="Times New Roman" w:hAnsi="Times New Roman"/>
          <w:sz w:val="24"/>
          <w:szCs w:val="24"/>
          <w:lang w:eastAsia="pl-PL"/>
        </w:rPr>
        <w:t>Konsorcjum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A528C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</w:t>
      </w:r>
      <w:r w:rsidR="003F6514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A528C" w:rsidRPr="00DC10A5">
        <w:rPr>
          <w:rFonts w:ascii="Times New Roman" w:eastAsia="Times New Roman" w:hAnsi="Times New Roman"/>
          <w:sz w:val="24"/>
          <w:szCs w:val="24"/>
          <w:lang w:eastAsia="pl-PL"/>
        </w:rPr>
        <w:t>o udzielenie zamówienia publicznego</w:t>
      </w:r>
      <w:r w:rsidR="00435D9B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2D30" w:rsidRPr="00DC10A5">
        <w:rPr>
          <w:rFonts w:ascii="Times New Roman" w:eastAsia="Times New Roman" w:hAnsi="Times New Roman"/>
          <w:sz w:val="24"/>
          <w:szCs w:val="24"/>
          <w:lang w:eastAsia="pl-PL"/>
        </w:rPr>
        <w:t>nr DZZK/118/DIF/2017;</w:t>
      </w:r>
    </w:p>
    <w:p w:rsidR="00931B58" w:rsidRPr="00DC10A5" w:rsidRDefault="00931B58" w:rsidP="006B789D">
      <w:pPr>
        <w:widowControl w:val="0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Umowę o </w:t>
      </w:r>
      <w:r w:rsidR="00B37C32" w:rsidRPr="00DC10A5">
        <w:rPr>
          <w:rFonts w:ascii="Times New Roman" w:eastAsia="Times New Roman" w:hAnsi="Times New Roman"/>
          <w:sz w:val="24"/>
          <w:szCs w:val="24"/>
          <w:lang w:eastAsia="pl-PL"/>
        </w:rPr>
        <w:t>Finansowanie</w:t>
      </w:r>
      <w:r w:rsidR="00962D0A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zawartą w dniu 29.05.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2017 r. pomiędzy Zarządem Województwa Warmińsko - Mazurskiego, </w:t>
      </w:r>
      <w:r w:rsidR="0026626A" w:rsidRPr="00DC10A5">
        <w:rPr>
          <w:rFonts w:ascii="Times New Roman" w:eastAsia="Times New Roman" w:hAnsi="Times New Roman"/>
          <w:sz w:val="24"/>
          <w:szCs w:val="24"/>
          <w:lang w:eastAsia="pl-PL"/>
        </w:rPr>
        <w:t>zwanym w dalszej części niniejszej Umowy „Instytucją Zarządzającą”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RPO WiM 2014 - 2020, a Bankiem Gospodarstwa Krajowego, pełniącym rolę Menadżera Funduszu Funduszy.</w:t>
      </w:r>
    </w:p>
    <w:p w:rsidR="00B27CB9" w:rsidRPr="00DC10A5" w:rsidRDefault="008E141D" w:rsidP="00EC392D">
      <w:pPr>
        <w:widowControl w:val="0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Umowa </w:t>
      </w:r>
      <w:r w:rsidR="001A147E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pożyczki 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została udzielona na okres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miesięcy, od </w:t>
      </w:r>
      <w:r w:rsidR="0045760B" w:rsidRPr="00DC10A5">
        <w:rPr>
          <w:rFonts w:ascii="Times New Roman" w:eastAsia="Times New Roman" w:hAnsi="Times New Roman"/>
          <w:sz w:val="24"/>
          <w:szCs w:val="24"/>
          <w:lang w:eastAsia="pl-PL"/>
        </w:rPr>
        <w:t>momentu jej uruchomienia , tj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5760B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wypłaty jakiejkolwiek kwoty jednostkowej pożyczki.</w:t>
      </w:r>
      <w:r w:rsidR="009E51B2" w:rsidRPr="00DC10A5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</w:p>
    <w:p w:rsidR="00B27CB9" w:rsidRPr="00DC10A5" w:rsidRDefault="008E141D" w:rsidP="00EC392D">
      <w:pPr>
        <w:widowControl w:val="0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Umowa </w:t>
      </w:r>
      <w:r w:rsidR="001A147E" w:rsidRPr="00DC10A5">
        <w:rPr>
          <w:rFonts w:ascii="Times New Roman" w:eastAsia="Times New Roman" w:hAnsi="Times New Roman"/>
          <w:sz w:val="24"/>
          <w:szCs w:val="24"/>
          <w:lang w:eastAsia="pl-PL"/>
        </w:rPr>
        <w:t>pożyczki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została udzielona na okres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45760B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miesięcy, od momentu jej uruchomienia, tj. wypłaty jakiejkolwiek kwoty jednostkowej pożyczki 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 tym okres </w:t>
      </w:r>
      <w:r w:rsidR="00AB1FC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karencji w spłacie rat kapitału wynosi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miesiące.</w:t>
      </w:r>
      <w:r w:rsidR="009E51B2" w:rsidRPr="00DC10A5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2"/>
        <w:t>*</w:t>
      </w:r>
    </w:p>
    <w:p w:rsidR="005B0FF1" w:rsidRPr="00DC10A5" w:rsidRDefault="00BB18AE" w:rsidP="00EC392D">
      <w:pPr>
        <w:widowControl w:val="0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Środki z tytułu udzielonej </w:t>
      </w:r>
      <w:r w:rsidR="001A147E" w:rsidRPr="00DC10A5">
        <w:rPr>
          <w:rFonts w:ascii="Times New Roman" w:eastAsia="Times New Roman" w:hAnsi="Times New Roman"/>
          <w:sz w:val="24"/>
          <w:szCs w:val="24"/>
          <w:lang w:eastAsia="pl-PL"/>
        </w:rPr>
        <w:t>pożyczki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przeznaczone będą</w:t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27CB9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B27CB9"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E252C" w:rsidRPr="00DC10A5" w:rsidRDefault="007E252C" w:rsidP="006B789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643D" w:rsidRPr="00DC10A5" w:rsidRDefault="00C0643D" w:rsidP="006B789D">
      <w:pPr>
        <w:tabs>
          <w:tab w:val="left" w:pos="4253"/>
        </w:tabs>
        <w:spacing w:after="0" w:line="240" w:lineRule="auto"/>
        <w:ind w:right="23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sym w:font="Arial" w:char="00A7"/>
      </w: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973AF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06540F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instrText xml:space="preserve"> FORMTEXT </w:instrText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fldChar w:fldCharType="separate"/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 </w:t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/do wyboru przez Pośrednika Finansowego/</w:t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 </w:t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fldChar w:fldCharType="end"/>
      </w:r>
    </w:p>
    <w:p w:rsidR="00C0643D" w:rsidRPr="00DC10A5" w:rsidRDefault="00C0643D" w:rsidP="006B789D">
      <w:pPr>
        <w:tabs>
          <w:tab w:val="left" w:pos="4253"/>
        </w:tabs>
        <w:spacing w:after="0" w:line="240" w:lineRule="auto"/>
        <w:ind w:right="23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0643D" w:rsidRPr="00DC10A5" w:rsidRDefault="00812020" w:rsidP="00EC392D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ab/>
        <w:t>Konsorcjum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oparciu o Załącznik nr 1 przekaże pożyczkę w formie be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zgotówkowej</w:t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  <w:t>z rachunku Konsorcjum prowadzonego przez Działdowską Agencję Rozwoju S.A.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na rachunek Ostatecznego Odb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iorcy nr: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Banku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0643D" w:rsidRPr="00DC10A5" w:rsidRDefault="00812020" w:rsidP="003F6514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Po wypłaceniu pożyczki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Konsorcjum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sporządza harmonogram spłat, który stanowić będzie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Załącznik nr</w:t>
      </w:r>
      <w:r w:rsidR="004D1A4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18BA" w:rsidRPr="00DC10A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A3B44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do U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mowy pożyczki. </w:t>
      </w:r>
    </w:p>
    <w:p w:rsidR="00C0643D" w:rsidRPr="00DC10A5" w:rsidRDefault="00C0643D" w:rsidP="006B789D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6540F" w:rsidRPr="00DC10A5" w:rsidRDefault="00C0643D" w:rsidP="0006540F">
      <w:pPr>
        <w:tabs>
          <w:tab w:val="left" w:pos="4253"/>
        </w:tabs>
        <w:spacing w:after="0" w:line="240" w:lineRule="auto"/>
        <w:ind w:right="23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sym w:font="Arial" w:char="00A7"/>
      </w:r>
      <w:bookmarkStart w:id="1" w:name="Tekst6"/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</w:t>
      </w:r>
      <w:bookmarkEnd w:id="1"/>
      <w:r w:rsidR="0006540F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instrText xml:space="preserve"> FORMTEXT </w:instrText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fldChar w:fldCharType="separate"/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 </w:t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/do wyboru przez Pośrednika Finansowego/</w:t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 </w:t>
      </w:r>
      <w:r w:rsidR="00C975A8" w:rsidRPr="00DC10A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fldChar w:fldCharType="end"/>
      </w:r>
    </w:p>
    <w:p w:rsidR="00C0643D" w:rsidRPr="00DC10A5" w:rsidRDefault="00C0643D" w:rsidP="0006540F">
      <w:pPr>
        <w:spacing w:after="0" w:line="240" w:lineRule="auto"/>
        <w:ind w:right="23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0643D" w:rsidRPr="00DC10A5" w:rsidRDefault="00812020" w:rsidP="00EC392D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Konsorcjum</w:t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oparciu o Załącznik nr 1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przekaże pożyczkę w formie bezgotówkowej</w:t>
      </w:r>
      <w:r w:rsidR="00F8406E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F8406E" w:rsidRPr="00DC10A5">
        <w:rPr>
          <w:rFonts w:ascii="Times New Roman" w:eastAsia="Times New Roman" w:hAnsi="Times New Roman"/>
          <w:sz w:val="24"/>
          <w:szCs w:val="24"/>
          <w:lang w:eastAsia="pl-PL"/>
        </w:rPr>
        <w:t>z rachunku Konsorcjum prowadzonego przez Działdowską Agencję Rozwoju S.A.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na rachunek 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Ostatecznego Odbior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cy numer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 Banku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transzach:</w:t>
      </w:r>
    </w:p>
    <w:p w:rsidR="00C0643D" w:rsidRPr="00DC10A5" w:rsidRDefault="00C0643D" w:rsidP="00EC392D">
      <w:pPr>
        <w:numPr>
          <w:ilvl w:val="0"/>
          <w:numId w:val="6"/>
        </w:numPr>
        <w:spacing w:after="0" w:line="240" w:lineRule="auto"/>
        <w:ind w:left="360" w:right="23" w:firstLine="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1-sza transza do dnia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zł;</w:t>
      </w:r>
    </w:p>
    <w:p w:rsidR="00C0643D" w:rsidRPr="00DC10A5" w:rsidRDefault="00C0643D" w:rsidP="00EC392D">
      <w:pPr>
        <w:numPr>
          <w:ilvl w:val="0"/>
          <w:numId w:val="6"/>
        </w:numPr>
        <w:spacing w:after="0" w:line="240" w:lineRule="auto"/>
        <w:ind w:left="360" w:right="23" w:firstLine="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2-ga transza do dnia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FD2B71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zł;</w:t>
      </w:r>
    </w:p>
    <w:p w:rsidR="00FD2B71" w:rsidRPr="00DC10A5" w:rsidRDefault="009A2F3F" w:rsidP="00EC392D">
      <w:pPr>
        <w:numPr>
          <w:ilvl w:val="0"/>
          <w:numId w:val="6"/>
        </w:numPr>
        <w:spacing w:after="0" w:line="240" w:lineRule="auto"/>
        <w:ind w:right="23" w:hanging="6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3-cia transza do dnia</w:t>
      </w:r>
      <w:r w:rsidR="00FD2B71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2B71" w:rsidRPr="00DC10A5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:rsidR="00C0643D" w:rsidRPr="00DC10A5" w:rsidRDefault="00C0643D" w:rsidP="00EC392D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Po wypłaceniu pierwszej transzy pożyczki </w:t>
      </w:r>
      <w:r w:rsidR="00812020" w:rsidRPr="00DC10A5">
        <w:rPr>
          <w:rFonts w:ascii="Times New Roman" w:eastAsia="Times New Roman" w:hAnsi="Times New Roman"/>
          <w:sz w:val="24"/>
          <w:szCs w:val="24"/>
          <w:lang w:eastAsia="pl-PL"/>
        </w:rPr>
        <w:t>Konsorcjum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sporządza harmonogram spłat, który stanowić będzie Załącznik nr 2 </w:t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t>do U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mowy pożyczki. Po wypłaceniu kolejnej transzy </w:t>
      </w:r>
      <w:r w:rsidR="001E7CCD" w:rsidRPr="00DC10A5">
        <w:rPr>
          <w:rFonts w:ascii="Times New Roman" w:eastAsia="Times New Roman" w:hAnsi="Times New Roman"/>
          <w:sz w:val="24"/>
          <w:szCs w:val="24"/>
          <w:lang w:eastAsia="pl-PL"/>
        </w:rPr>
        <w:t>Konsorcjum</w:t>
      </w:r>
      <w:r w:rsidR="004721C5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sporządza nowy harmonogram spłat uwzględniający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wypłacone kwoty transz modyfikujące Załącznik nr 2.  </w:t>
      </w:r>
    </w:p>
    <w:p w:rsidR="00C0643D" w:rsidRPr="00DC10A5" w:rsidRDefault="00BB230C" w:rsidP="00EC392D">
      <w:pPr>
        <w:numPr>
          <w:ilvl w:val="0"/>
          <w:numId w:val="19"/>
        </w:numPr>
        <w:spacing w:after="0" w:line="240" w:lineRule="auto"/>
        <w:ind w:left="360"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Pośrednik Finansowy może wstrzy</w:t>
      </w:r>
      <w:r w:rsidR="003674C6" w:rsidRPr="00DC10A5">
        <w:rPr>
          <w:rFonts w:ascii="Times New Roman" w:eastAsia="Times New Roman" w:hAnsi="Times New Roman"/>
          <w:sz w:val="24"/>
          <w:szCs w:val="24"/>
          <w:lang w:eastAsia="pl-PL"/>
        </w:rPr>
        <w:t>mać wypłatę kolejnej transzy oraz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przeprowadzić kontrolę u Ostatecznego Odbiorcy w przypadku powzięcia jakiejkolwiek informacji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  <w:t>o narusz</w:t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eniu warunków niniejszej Umowy </w:t>
      </w:r>
      <w:r w:rsidR="005A3B44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Inwestycyjnej lub zagrożeniu realizacji inwestycji określonej </w:t>
      </w:r>
      <w:r w:rsidR="00676220" w:rsidRPr="00DC10A5">
        <w:rPr>
          <w:rFonts w:ascii="Times New Roman" w:eastAsia="Times New Roman" w:hAnsi="Times New Roman"/>
          <w:sz w:val="24"/>
          <w:szCs w:val="24"/>
          <w:lang w:eastAsia="pl-PL"/>
        </w:rPr>
        <w:t>w Planie przedsięwzięcia/Biznesp</w:t>
      </w:r>
      <w:r w:rsidR="005A3B44" w:rsidRPr="00DC10A5">
        <w:rPr>
          <w:rFonts w:ascii="Times New Roman" w:eastAsia="Times New Roman" w:hAnsi="Times New Roman"/>
          <w:sz w:val="24"/>
          <w:szCs w:val="24"/>
          <w:lang w:eastAsia="pl-PL"/>
        </w:rPr>
        <w:t>lanie.</w:t>
      </w:r>
    </w:p>
    <w:p w:rsidR="007628CF" w:rsidRPr="00DC10A5" w:rsidRDefault="007628CF" w:rsidP="006B789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sym w:font="Arial" w:char="00A7"/>
      </w:r>
      <w:r w:rsidR="006973AF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</w:t>
      </w: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E14A1" w:rsidRPr="00DC10A5" w:rsidRDefault="00FD2B71" w:rsidP="00EC392D">
      <w:pPr>
        <w:numPr>
          <w:ilvl w:val="0"/>
          <w:numId w:val="20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Umowa </w:t>
      </w:r>
      <w:r w:rsidR="005A3B44" w:rsidRPr="00DC10A5">
        <w:rPr>
          <w:rFonts w:ascii="Times New Roman" w:eastAsia="Times New Roman" w:hAnsi="Times New Roman"/>
          <w:sz w:val="24"/>
          <w:szCs w:val="24"/>
          <w:lang w:eastAsia="pl-PL"/>
        </w:rPr>
        <w:t>Inwestycyjna</w:t>
      </w:r>
      <w:r w:rsidR="00A8566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została udzielona </w:t>
      </w:r>
      <w:r w:rsidR="00A85662"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warunkach korzystniejszych niż rynkowe, zgodnie</w:t>
      </w:r>
      <w:r w:rsidR="00B22FF0"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A85662"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zasadami udzielania pomocy </w:t>
      </w:r>
      <w:r w:rsidR="00A85662" w:rsidRPr="00DC10A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de minimis</w:t>
      </w:r>
      <w:r w:rsidR="00A85662" w:rsidRPr="00DC10A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="005A3B44" w:rsidRPr="00DC10A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="00A85662" w:rsidRPr="00DC10A5">
        <w:rPr>
          <w:rFonts w:ascii="Times New Roman" w:eastAsia="Times New Roman" w:hAnsi="Times New Roman"/>
          <w:iCs/>
          <w:sz w:val="24"/>
          <w:szCs w:val="24"/>
          <w:lang w:eastAsia="pl-PL"/>
        </w:rPr>
        <w:t>o których mowa w Rozporządzeniu Komisji (UE) nr 1407/2013 z dnia 18 grudnia 2013 r. w sprawie stosowania art. 107 i 108 Traktatu o funkcjonowaniu Unii Europejskiej do pomocy de minimis oraz Rozporządzenia Ministra Infrastruktury i Rozwoju z dnia 19 marca 2015 r. w sprawie udzielania pomocy de minimis w ramach regionalnych programów operacyjnych na lata 2014–2020.</w:t>
      </w:r>
      <w:r w:rsidR="00A8566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Kwota wykorzystanej pożyczki podlega oprocentowaniu na rzecz Pośrednika Finansowego wg stawki procentowej równej </w:t>
      </w:r>
      <w:r w:rsidR="009C587E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9C587E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9C587E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9C587E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9C587E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9C587E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9C587E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9C587E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9C587E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9C587E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A85662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%</w:t>
      </w:r>
      <w:r w:rsidR="00A8566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stosunku rocznym. W okresie obowiązywania niniejszej umowy stopa oprocentowania pożyczki jest stała, </w:t>
      </w:r>
      <w:r w:rsidR="005A3B44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C2C36" w:rsidRPr="00DC10A5">
        <w:rPr>
          <w:rFonts w:ascii="Times New Roman" w:eastAsia="Times New Roman" w:hAnsi="Times New Roman"/>
          <w:sz w:val="24"/>
          <w:szCs w:val="24"/>
          <w:lang w:eastAsia="pl-PL"/>
        </w:rPr>
        <w:t>z zastrzeżeni</w:t>
      </w:r>
      <w:r w:rsidR="0006540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em § 3 ust. </w:t>
      </w:r>
      <w:r w:rsidR="007E21F1" w:rsidRPr="00DC10A5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06540F" w:rsidRPr="00DC10A5">
        <w:rPr>
          <w:rFonts w:ascii="Times New Roman" w:eastAsia="Times New Roman" w:hAnsi="Times New Roman"/>
          <w:sz w:val="24"/>
          <w:szCs w:val="24"/>
          <w:lang w:eastAsia="pl-PL"/>
        </w:rPr>
        <w:t>, § 5 ust. 1</w:t>
      </w:r>
      <w:r w:rsidR="001F7C3A" w:rsidRPr="00DC10A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6540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i § 9</w:t>
      </w:r>
      <w:r w:rsidR="00A85662"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D5E4D" w:rsidRPr="00DC10A5" w:rsidRDefault="00DD5E4D" w:rsidP="00EC392D">
      <w:pPr>
        <w:numPr>
          <w:ilvl w:val="0"/>
          <w:numId w:val="20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Podstawą</w:t>
      </w:r>
      <w:r w:rsidR="00705843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do udzielania pożyczki na preferencyjnych warunkach</w:t>
      </w:r>
      <w:r w:rsidR="00CD2063" w:rsidRPr="00DC10A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454821" w:rsidRPr="00DC10A5">
        <w:rPr>
          <w:rFonts w:ascii="Times New Roman" w:eastAsia="Times New Roman" w:hAnsi="Times New Roman"/>
          <w:sz w:val="18"/>
          <w:szCs w:val="24"/>
          <w:lang w:eastAsia="pl-PL"/>
        </w:rPr>
        <w:t xml:space="preserve"> </w:t>
      </w:r>
      <w:r w:rsidR="00CD2063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poprzez </w:t>
      </w:r>
      <w:r w:rsidR="00454821" w:rsidRPr="00DC10A5">
        <w:rPr>
          <w:rFonts w:ascii="Times New Roman" w:eastAsia="Times New Roman" w:hAnsi="Times New Roman"/>
          <w:sz w:val="24"/>
          <w:szCs w:val="24"/>
          <w:lang w:eastAsia="pl-PL"/>
        </w:rPr>
        <w:t>oprocentowanie na warunkach korzystniejszych niż rynkowe lub</w:t>
      </w:r>
      <w:r w:rsidR="00CD2063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</w:t>
      </w:r>
      <w:r w:rsidR="00454821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uzyskanie premii </w:t>
      </w:r>
      <w:r w:rsidR="00CD2063" w:rsidRPr="00DC10A5">
        <w:rPr>
          <w:rFonts w:ascii="Times New Roman" w:eastAsia="Times New Roman" w:hAnsi="Times New Roman"/>
          <w:sz w:val="24"/>
          <w:szCs w:val="24"/>
          <w:lang w:eastAsia="pl-PL"/>
        </w:rPr>
        <w:t>w postaci subsydiowania odsetek,</w:t>
      </w:r>
      <w:r w:rsidR="00454821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Pr="00DC10A5">
        <w:rPr>
          <w:rFonts w:ascii="Times New Roman" w:hAnsi="Times New Roman"/>
          <w:sz w:val="24"/>
          <w:szCs w:val="24"/>
        </w:rPr>
        <w:t>:</w:t>
      </w:r>
    </w:p>
    <w:p w:rsidR="00DD5E4D" w:rsidRPr="00DC10A5" w:rsidRDefault="00DD5E4D" w:rsidP="00EC392D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Realizacja inwestycji w następującym Obsz</w:t>
      </w:r>
      <w:r w:rsidR="004F57C7" w:rsidRPr="00DC10A5">
        <w:rPr>
          <w:rFonts w:ascii="Times New Roman" w:hAnsi="Times New Roman"/>
          <w:sz w:val="24"/>
          <w:szCs w:val="24"/>
        </w:rPr>
        <w:t>arze Strategicznej Interwencji:</w:t>
      </w:r>
      <w:r w:rsidR="004F57C7" w:rsidRPr="00DC10A5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3"/>
        <w:t>*</w:t>
      </w:r>
    </w:p>
    <w:p w:rsidR="00DD5E4D" w:rsidRPr="00DC10A5" w:rsidRDefault="00DD5E4D" w:rsidP="00EC392D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Obszary peryferyzacji społeczno-gospodarczej;*</w:t>
      </w:r>
    </w:p>
    <w:p w:rsidR="00DD5E4D" w:rsidRPr="00DC10A5" w:rsidRDefault="00DD5E4D" w:rsidP="00EC392D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Obszary o słabym dostępie do usług publicznych;*</w:t>
      </w:r>
    </w:p>
    <w:p w:rsidR="00DD5E4D" w:rsidRPr="00DC10A5" w:rsidRDefault="00DD5E4D" w:rsidP="00EC392D"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Obszary przygraniczne.*</w:t>
      </w:r>
    </w:p>
    <w:p w:rsidR="00DD5E4D" w:rsidRPr="00DC10A5" w:rsidRDefault="00DD5E4D" w:rsidP="00EC392D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Realizacja inwestycji zgodnie z kryteriami ustalonymi przez Menadżera w obszarze inteligentnych specjalizacji województwa warmińsko-mazurskiego: *</w:t>
      </w:r>
    </w:p>
    <w:p w:rsidR="00DD5E4D" w:rsidRPr="00DC10A5" w:rsidRDefault="00DD5E4D" w:rsidP="00EC392D">
      <w:pPr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drewno i meblarstwo; *</w:t>
      </w:r>
    </w:p>
    <w:p w:rsidR="00DD5E4D" w:rsidRPr="00DC10A5" w:rsidRDefault="00DD5E4D" w:rsidP="00EC392D">
      <w:pPr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żywność wysokiej jakości; *</w:t>
      </w:r>
    </w:p>
    <w:p w:rsidR="00705843" w:rsidRPr="00DC10A5" w:rsidRDefault="00DD5E4D" w:rsidP="00EC392D">
      <w:pPr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ekonomia wody. *</w:t>
      </w:r>
    </w:p>
    <w:p w:rsidR="00031004" w:rsidRPr="00DC10A5" w:rsidRDefault="00DA56BB" w:rsidP="00DA56BB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Realizacja inwestycji zgodnie z kryteriami </w:t>
      </w:r>
      <w:r w:rsidR="007A7F0D" w:rsidRPr="00DC10A5">
        <w:rPr>
          <w:rFonts w:ascii="Times New Roman" w:hAnsi="Times New Roman"/>
          <w:sz w:val="24"/>
          <w:szCs w:val="24"/>
        </w:rPr>
        <w:t>uprawniającymi</w:t>
      </w:r>
      <w:r w:rsidRPr="00DC10A5">
        <w:rPr>
          <w:rFonts w:ascii="Times New Roman" w:hAnsi="Times New Roman"/>
          <w:sz w:val="24"/>
          <w:szCs w:val="24"/>
        </w:rPr>
        <w:t xml:space="preserve"> do </w:t>
      </w:r>
      <w:r w:rsidR="00454821" w:rsidRPr="00DC10A5">
        <w:rPr>
          <w:rFonts w:ascii="Times New Roman" w:hAnsi="Times New Roman"/>
          <w:sz w:val="24"/>
          <w:szCs w:val="24"/>
        </w:rPr>
        <w:t xml:space="preserve">uzyskania premii </w:t>
      </w:r>
      <w:r w:rsidR="00454821" w:rsidRPr="00DC10A5">
        <w:rPr>
          <w:rFonts w:ascii="Times New Roman" w:hAnsi="Times New Roman"/>
          <w:sz w:val="24"/>
          <w:szCs w:val="24"/>
        </w:rPr>
        <w:br/>
        <w:t xml:space="preserve">w postaci </w:t>
      </w:r>
      <w:r w:rsidRPr="00DC10A5">
        <w:rPr>
          <w:rFonts w:ascii="Times New Roman" w:hAnsi="Times New Roman"/>
          <w:sz w:val="24"/>
          <w:szCs w:val="24"/>
        </w:rPr>
        <w:t>subsydiowania odsetek ustalonymi przez Pośrednika Finansowego</w:t>
      </w:r>
      <w:r w:rsidR="00031004" w:rsidRPr="00DC10A5">
        <w:rPr>
          <w:rFonts w:ascii="Times New Roman" w:hAnsi="Times New Roman"/>
          <w:sz w:val="24"/>
          <w:szCs w:val="24"/>
        </w:rPr>
        <w:t>: *</w:t>
      </w:r>
    </w:p>
    <w:p w:rsidR="00DA56BB" w:rsidRPr="00DC10A5" w:rsidRDefault="00031004" w:rsidP="00031004">
      <w:pPr>
        <w:pStyle w:val="Akapitzlist"/>
        <w:numPr>
          <w:ilvl w:val="0"/>
          <w:numId w:val="4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inwestycja przyczyni się do oszczędności surowców i energii oraz ograniczenia emisji szkodliwych gazów do środowiska; *</w:t>
      </w:r>
    </w:p>
    <w:p w:rsidR="00031004" w:rsidRPr="00DC10A5" w:rsidRDefault="00031004" w:rsidP="00031004">
      <w:pPr>
        <w:pStyle w:val="Akapitzlist"/>
        <w:numPr>
          <w:ilvl w:val="0"/>
          <w:numId w:val="4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inwestycja jest realizowana na obszarach o  niskim  poziomie  aktywności gospodarczej; *</w:t>
      </w:r>
    </w:p>
    <w:p w:rsidR="00031004" w:rsidRPr="00DC10A5" w:rsidRDefault="00031004" w:rsidP="00031004">
      <w:pPr>
        <w:pStyle w:val="Akapitzlist"/>
        <w:numPr>
          <w:ilvl w:val="0"/>
          <w:numId w:val="4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inwestycja jest realizowana na obszarze o wysokiej stopie bezrobocia; *</w:t>
      </w:r>
    </w:p>
    <w:p w:rsidR="00031004" w:rsidRPr="00DC10A5" w:rsidRDefault="00031004" w:rsidP="00031004">
      <w:pPr>
        <w:pStyle w:val="Akapitzlist"/>
        <w:numPr>
          <w:ilvl w:val="0"/>
          <w:numId w:val="4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inwestycja przyczyni się do ekspansji w wymiarze geograficznym, rozumianej jako realizacja 10% wartości przyrostu obrotu do odbiorców spoza województwa warmińskiego – mazurskiego; *</w:t>
      </w:r>
    </w:p>
    <w:p w:rsidR="00031004" w:rsidRPr="00DC10A5" w:rsidRDefault="00031004" w:rsidP="00031004">
      <w:pPr>
        <w:pStyle w:val="Akapitzlist"/>
        <w:numPr>
          <w:ilvl w:val="0"/>
          <w:numId w:val="4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inwestycja przyczyni się do ekspansji w wymiarze ofertowym, rozumianej jako realizacja części obrotów z tytułu sprzedaży nowego produktu lub usługi; *</w:t>
      </w:r>
    </w:p>
    <w:p w:rsidR="00287309" w:rsidRPr="00DC10A5" w:rsidRDefault="00031004" w:rsidP="00287309">
      <w:pPr>
        <w:pStyle w:val="Akapitzlist"/>
        <w:numPr>
          <w:ilvl w:val="0"/>
          <w:numId w:val="48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inwestycja przyczynia się do tworzenia trwałych miejsc pracy.*</w:t>
      </w:r>
    </w:p>
    <w:p w:rsidR="007E21F1" w:rsidRPr="007C72ED" w:rsidRDefault="00B20228" w:rsidP="002F2F4F">
      <w:pPr>
        <w:numPr>
          <w:ilvl w:val="0"/>
          <w:numId w:val="20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B20228">
        <w:rPr>
          <w:rFonts w:ascii="Times New Roman" w:hAnsi="Times New Roman"/>
          <w:sz w:val="24"/>
          <w:szCs w:val="24"/>
        </w:rPr>
        <w:t xml:space="preserve">Wstrzymanie lub zawieszenie spłaty rat kapitałowych, w tym w wyniku udzielenia karencji, powoduje automatyczne wstrzymanie obniżenia rat odsetkowych Jednostkowej PIzP do czasu wznowienia spłaty rat kapitałowych. Powstanie zaległości  przekraczającej okres 30 dni w wysokości jednej pełnej raty kapitałowej, powoduje automatyczne wstrzymanie obniżenia rat odsetkowych Jednostkowej PIzP, a w konsekwencji utratę prawa do subsydiowania odsetek. Jednocześnie od kapitału przeterminowanego naliczone </w:t>
      </w:r>
      <w:r w:rsidRPr="00B20228">
        <w:rPr>
          <w:rFonts w:ascii="Times New Roman" w:hAnsi="Times New Roman"/>
          <w:sz w:val="24"/>
          <w:szCs w:val="24"/>
        </w:rPr>
        <w:lastRenderedPageBreak/>
        <w:t>zostaną odsetki ustawowe w wysokości odsetek za opóźnienia w transakcjach handlowych od momentu powstania zadłużenia</w:t>
      </w:r>
      <w:r w:rsidR="007E21F1" w:rsidRPr="007C72ED">
        <w:rPr>
          <w:rFonts w:ascii="Times New Roman" w:hAnsi="Times New Roman"/>
          <w:sz w:val="24"/>
          <w:szCs w:val="24"/>
        </w:rPr>
        <w:t>.</w:t>
      </w:r>
    </w:p>
    <w:p w:rsidR="00C0643D" w:rsidRPr="00DC10A5" w:rsidRDefault="00C0643D" w:rsidP="00EC392D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Oprocentowanie naliczane i płatne będzie od kwoty wykorzystanej pożyczki w okresach miesięcznych - bez wezwania. </w:t>
      </w:r>
    </w:p>
    <w:p w:rsidR="00C0643D" w:rsidRPr="00DC10A5" w:rsidRDefault="00DC2D99" w:rsidP="00EC392D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Przy naliczaniu odsetek strony U</w:t>
      </w:r>
      <w:r w:rsidR="00C0643D" w:rsidRPr="00DC10A5">
        <w:rPr>
          <w:rFonts w:ascii="Times New Roman" w:hAnsi="Times New Roman"/>
          <w:sz w:val="24"/>
          <w:szCs w:val="24"/>
        </w:rPr>
        <w:t xml:space="preserve">mowy </w:t>
      </w:r>
      <w:r w:rsidR="00495033" w:rsidRPr="00DC10A5">
        <w:rPr>
          <w:rFonts w:ascii="Times New Roman" w:hAnsi="Times New Roman"/>
          <w:sz w:val="24"/>
          <w:szCs w:val="24"/>
        </w:rPr>
        <w:t xml:space="preserve">pożyczki </w:t>
      </w:r>
      <w:r w:rsidR="00C0643D" w:rsidRPr="00DC10A5">
        <w:rPr>
          <w:rFonts w:ascii="Times New Roman" w:hAnsi="Times New Roman"/>
          <w:sz w:val="24"/>
          <w:szCs w:val="24"/>
        </w:rPr>
        <w:t>przyjmują rzeczywistą ilość dni każdego miesiąca, a rok jako 365 dni.</w:t>
      </w:r>
    </w:p>
    <w:p w:rsidR="00C0643D" w:rsidRPr="00DC10A5" w:rsidRDefault="00C0643D" w:rsidP="00EC392D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Odsetki każdorazowo naliczane będą od dnia dokonania spłaty do dnia wpłaty kolejnej raty pożyczki zaewidencjonowanej na rachunku bankowym </w:t>
      </w:r>
      <w:r w:rsidR="00812020" w:rsidRPr="00DC10A5">
        <w:rPr>
          <w:rFonts w:ascii="Times New Roman" w:hAnsi="Times New Roman"/>
          <w:sz w:val="24"/>
          <w:szCs w:val="24"/>
        </w:rPr>
        <w:t>Konsorcjum</w:t>
      </w:r>
      <w:r w:rsidRPr="00DC10A5">
        <w:rPr>
          <w:rFonts w:ascii="Times New Roman" w:hAnsi="Times New Roman"/>
          <w:sz w:val="24"/>
          <w:szCs w:val="24"/>
        </w:rPr>
        <w:t xml:space="preserve">. </w:t>
      </w:r>
    </w:p>
    <w:p w:rsidR="00C0643D" w:rsidRPr="00DC10A5" w:rsidRDefault="00A95C50" w:rsidP="00EC392D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Ostateczny Odbiorca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zobowiązuje się dokonać spłaty rat po</w:t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życzki zgodnie </w:t>
      </w:r>
      <w:r w:rsidR="00676220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67622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harmonogramem spłat pożyczki stanowiącym Załącznik nr 2 </w:t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67622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niniejszej</w:t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U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>mowy</w:t>
      </w:r>
      <w:r w:rsidR="00495033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76220" w:rsidRPr="00DC10A5">
        <w:rPr>
          <w:rFonts w:ascii="Times New Roman" w:eastAsia="Times New Roman" w:hAnsi="Times New Roman"/>
          <w:sz w:val="24"/>
          <w:szCs w:val="24"/>
          <w:lang w:eastAsia="pl-PL"/>
        </w:rPr>
        <w:t>Inwestycyjnej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0643D" w:rsidRPr="00DC10A5" w:rsidRDefault="00A95C50" w:rsidP="00EC392D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Ostateczny Odbiorca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ma prawo dokonać spłaty pożyczki pr</w:t>
      </w:r>
      <w:r w:rsidR="006973AF" w:rsidRPr="00DC10A5">
        <w:rPr>
          <w:rFonts w:ascii="Times New Roman" w:eastAsia="Times New Roman" w:hAnsi="Times New Roman"/>
          <w:sz w:val="24"/>
          <w:szCs w:val="24"/>
          <w:lang w:eastAsia="pl-PL"/>
        </w:rPr>
        <w:t>zed ustalonym w</w:t>
      </w:r>
      <w:r w:rsidR="00495033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niniejszej </w:t>
      </w:r>
      <w:r w:rsidR="006973AF" w:rsidRPr="00DC10A5">
        <w:rPr>
          <w:rFonts w:ascii="Times New Roman" w:eastAsia="Times New Roman" w:hAnsi="Times New Roman"/>
          <w:sz w:val="24"/>
          <w:szCs w:val="24"/>
          <w:lang w:eastAsia="pl-PL"/>
        </w:rPr>
        <w:t>umowie terminem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bez konieczności powiadamiania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Pośrednika Finansowego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0643D" w:rsidRPr="00DC10A5" w:rsidRDefault="00C0643D" w:rsidP="00EC392D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Dokonanie wpłaty w kwocie wyższej niż określona w harmonogramie s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płat, nie zwalnia Ostatecznego Odbiorcy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 dokonania kolejnych systematycznych wpłat określonych </w:t>
      </w:r>
      <w:r w:rsidR="00F6664C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w harmonogramie.</w:t>
      </w:r>
    </w:p>
    <w:p w:rsidR="00C0643D" w:rsidRPr="00DC10A5" w:rsidRDefault="00C0643D" w:rsidP="00EC392D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opóźnienia w zapłacie raty pożyczki za każdy dzień opóźnienia </w:t>
      </w:r>
      <w:r w:rsidR="00812020" w:rsidRPr="00DC10A5">
        <w:rPr>
          <w:rFonts w:ascii="Times New Roman" w:eastAsia="Times New Roman" w:hAnsi="Times New Roman"/>
          <w:sz w:val="24"/>
          <w:szCs w:val="24"/>
          <w:lang w:eastAsia="pl-PL"/>
        </w:rPr>
        <w:t>Konsorcjum będzie naliczało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odsetki karne w wysokości równej odsetkom ustawowym </w:t>
      </w:r>
      <w:r w:rsidRPr="00DC10A5">
        <w:rPr>
          <w:rFonts w:ascii="Times New Roman" w:hAnsi="Times New Roman"/>
          <w:sz w:val="24"/>
          <w:szCs w:val="24"/>
        </w:rPr>
        <w:t>za opóźnienie w transakcjach handlowych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liczony</w:t>
      </w:r>
      <w:r w:rsidR="00BB18AE" w:rsidRPr="00DC10A5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za okres od dnia powstania zaległości do dnia poprzedzającego dzień spłaty.</w:t>
      </w:r>
    </w:p>
    <w:p w:rsidR="00C0643D" w:rsidRPr="00DC10A5" w:rsidRDefault="00C0643D" w:rsidP="00EC392D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Za spłatę odsetek pożyczki i rat po</w:t>
      </w:r>
      <w:r w:rsidR="00BB18AE" w:rsidRPr="00DC10A5">
        <w:rPr>
          <w:rFonts w:ascii="Times New Roman" w:eastAsia="Times New Roman" w:hAnsi="Times New Roman"/>
          <w:sz w:val="24"/>
          <w:szCs w:val="24"/>
          <w:lang w:eastAsia="pl-PL"/>
        </w:rPr>
        <w:t>życzki przyjmuje się dzień wpływu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kwoty wierzytelności</w:t>
      </w:r>
      <w:r w:rsidR="00F6664C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na rachunek bankowy </w:t>
      </w:r>
      <w:r w:rsidR="00812020" w:rsidRPr="00DC10A5">
        <w:rPr>
          <w:rFonts w:ascii="Times New Roman" w:eastAsia="Times New Roman" w:hAnsi="Times New Roman"/>
          <w:sz w:val="24"/>
          <w:szCs w:val="24"/>
          <w:lang w:eastAsia="pl-PL"/>
        </w:rPr>
        <w:t>Konsorcjum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812020" w:rsidRPr="00DC10A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F8406E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Banku </w:t>
      </w:r>
      <w:r w:rsidR="00AE2967"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……………………..</w:t>
      </w:r>
      <w:r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Działdowie                                                                                                 nr </w:t>
      </w:r>
      <w:r w:rsidR="00AE2967"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</w:t>
      </w:r>
    </w:p>
    <w:p w:rsidR="00F8406E" w:rsidRPr="00DC10A5" w:rsidRDefault="00F8406E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prowadzony w imieniu Konsorcjum przez Działdowską Agencję Rozwoju S.A.</w:t>
      </w:r>
    </w:p>
    <w:p w:rsidR="00F8406E" w:rsidRPr="00DC10A5" w:rsidRDefault="00F8406E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643D" w:rsidRPr="00DC10A5" w:rsidRDefault="00C0643D" w:rsidP="006B789D">
      <w:pPr>
        <w:spacing w:after="0" w:line="240" w:lineRule="auto"/>
        <w:ind w:right="23" w:firstLine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W tytu</w:t>
      </w:r>
      <w:r w:rsidR="004F57C7" w:rsidRPr="00DC10A5">
        <w:rPr>
          <w:rFonts w:ascii="Times New Roman" w:eastAsia="Times New Roman" w:hAnsi="Times New Roman"/>
          <w:sz w:val="24"/>
          <w:szCs w:val="24"/>
          <w:lang w:eastAsia="pl-PL"/>
        </w:rPr>
        <w:t>le przelewu należy podać numer U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mowy pożyczki.</w:t>
      </w:r>
    </w:p>
    <w:p w:rsidR="00C0643D" w:rsidRPr="00DC10A5" w:rsidRDefault="00C0643D" w:rsidP="00EC392D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Po całkowitej spłacie rat pożyczki określonych w harmonogramie </w:t>
      </w:r>
      <w:r w:rsidR="00221F9F" w:rsidRPr="00DC10A5">
        <w:rPr>
          <w:rFonts w:ascii="Times New Roman" w:eastAsia="Times New Roman" w:hAnsi="Times New Roman"/>
          <w:sz w:val="24"/>
          <w:szCs w:val="24"/>
          <w:lang w:eastAsia="pl-PL"/>
        </w:rPr>
        <w:t>Konsorcjum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dokona ostatecznego rozliczenia spłaty pożyczki na podstawie faktycznego okresu wykorzystania pożyczki. W prz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ypadku niedopłaty Ostateczny Odbiorca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zobowiązuje się do uregulowania różnicy w terminie 14 dni od wezwania do zapłaty. W przypadku nadpłaty </w:t>
      </w:r>
      <w:r w:rsidR="001E7CCD" w:rsidRPr="00DC10A5">
        <w:rPr>
          <w:rFonts w:ascii="Times New Roman" w:eastAsia="Times New Roman" w:hAnsi="Times New Roman"/>
          <w:sz w:val="24"/>
          <w:szCs w:val="24"/>
          <w:lang w:eastAsia="pl-PL"/>
        </w:rPr>
        <w:t>Konsorcjum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tym samym termi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nie zwróci różnicę Ostatecznemu Odbiorcy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na rachunek nr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Banku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A56BB" w:rsidRPr="00DC10A5" w:rsidRDefault="00DA56BB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sz w:val="26"/>
          <w:szCs w:val="24"/>
          <w:lang w:eastAsia="pl-PL"/>
        </w:rPr>
      </w:pP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sym w:font="Arial" w:char="00A7"/>
      </w:r>
      <w:r w:rsidR="004D1A49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6664C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0643D" w:rsidRPr="00DC10A5" w:rsidRDefault="00C0643D" w:rsidP="00EC392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Prawne zabezpieczenie pożyczki stanowi: </w:t>
      </w:r>
    </w:p>
    <w:p w:rsidR="00C0643D" w:rsidRPr="00DC10A5" w:rsidRDefault="008C4537" w:rsidP="00EC392D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Weksel własny i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n blanco Ostatecznego Odbiorcy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A95C50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A95C50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A95C50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A95C50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A95C50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C0643D" w:rsidRPr="002C3A29" w:rsidRDefault="002C3A29" w:rsidP="002C3A29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Poręczenie wekslowe Małżonka/Małżonki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Ostatecznego Odbiorcy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C0643D" w:rsidRPr="00DC10A5" w:rsidRDefault="00BC49A6" w:rsidP="00EC392D">
      <w:pPr>
        <w:numPr>
          <w:ilvl w:val="0"/>
          <w:numId w:val="7"/>
        </w:numPr>
        <w:tabs>
          <w:tab w:val="num" w:pos="720"/>
        </w:tabs>
        <w:spacing w:after="0" w:line="240" w:lineRule="auto"/>
        <w:ind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C0643D"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</w:p>
    <w:p w:rsidR="00C0643D" w:rsidRPr="00DC10A5" w:rsidRDefault="00C0643D" w:rsidP="00EC392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Ustanowienie zabezpieczeń, o których mowa w § 4 ust. 1 pkt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jest warunkiem wypłaty pożyczki.</w:t>
      </w:r>
    </w:p>
    <w:p w:rsidR="00C0643D" w:rsidRPr="00DC10A5" w:rsidRDefault="00C0643D" w:rsidP="00EC392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Zabezpieczenie wymienione w § 4 ust. 1 pkt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winno być ustanowione w terminie 30 dni od daty zakupu 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="00BC49A6"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ze środków z pożyczki, o których mowa w § 1 ust. 1</w:t>
      </w:r>
      <w:r w:rsidR="00E72A4D"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0643D" w:rsidRPr="00DC10A5" w:rsidRDefault="00C0643D" w:rsidP="00EC392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Koszty związane z ustanowieniem, utrzymaniem</w:t>
      </w:r>
      <w:r w:rsidR="00FF3825" w:rsidRPr="00DC10A5">
        <w:rPr>
          <w:rFonts w:ascii="Times New Roman" w:eastAsia="Times New Roman" w:hAnsi="Times New Roman"/>
          <w:sz w:val="24"/>
          <w:szCs w:val="24"/>
          <w:lang w:eastAsia="pl-PL"/>
        </w:rPr>
        <w:t>, zmianą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i zwolnieniem powyższych </w:t>
      </w:r>
      <w:r w:rsidR="00435D9B" w:rsidRPr="00DC10A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abezpieczeń ponosi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Ostateczny Odbiorca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0643D" w:rsidRPr="00DC10A5" w:rsidRDefault="00FF3825" w:rsidP="00EC392D">
      <w:pPr>
        <w:numPr>
          <w:ilvl w:val="0"/>
          <w:numId w:val="5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W przypadku</w:t>
      </w:r>
      <w:r w:rsidR="004F57C7" w:rsidRPr="00DC10A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gdy przedmiotem zabezpieczenia są rzeczy, 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Ostateczny Odbiorca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jest zobowiązany dbać o przedmiot zabezpieczenia, który znajduje się w jego władaniu w ten sposób, że dokona wszelkich możliwych czynności prowadzących do zachowania przedmiotu zabezpieczenia w stanie niepogorszonym.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F57C7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Ponadto 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Ostateczny Odbiorca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jest 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zobowiązany do dokonania wszelkich niezbędnych czynności mających na celu zachowanie wartości ekonomicznej przedmiotu zabezpieczenia, przy uwzględnieniu obniżenia wartości ekonomicznej przedmiotu zabezpieczenia wynikającego z jego normalnego zużycia. </w:t>
      </w:r>
    </w:p>
    <w:p w:rsidR="00C0643D" w:rsidRPr="00DC10A5" w:rsidRDefault="00C0643D" w:rsidP="00EC39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Po spłac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ie pożyczki przez Ostatecznego Odbiorcę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 Finansowy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wydaje Ostatecznemu Odbiorcy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na jego </w:t>
      </w:r>
      <w:r w:rsidR="00FF3825" w:rsidRPr="00DC10A5">
        <w:rPr>
          <w:rFonts w:ascii="Times New Roman" w:eastAsia="Times New Roman" w:hAnsi="Times New Roman"/>
          <w:sz w:val="24"/>
          <w:szCs w:val="24"/>
          <w:lang w:eastAsia="pl-PL"/>
        </w:rPr>
        <w:t>wniosek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pokwitowanie spłaty pożyczki. Dokumenty związane z prawnym zabezpieczeniem pożyczki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 Finansowy</w:t>
      </w:r>
      <w:r w:rsidR="00221F9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wydaje Ostatecznemu Odbiorcy</w:t>
      </w:r>
      <w:r w:rsidR="00FF3825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na jego wniosek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, zachowując kserokopie</w:t>
      </w:r>
      <w:r w:rsidR="00FF3825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tych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dokumentów.</w:t>
      </w:r>
    </w:p>
    <w:p w:rsidR="00C63F0A" w:rsidRPr="00DC10A5" w:rsidRDefault="00C63F0A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6"/>
          <w:szCs w:val="24"/>
          <w:lang w:eastAsia="pl-PL"/>
        </w:rPr>
      </w:pP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sym w:font="Arial" w:char="00A7"/>
      </w:r>
      <w:r w:rsidR="00F6664C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5</w:t>
      </w:r>
    </w:p>
    <w:p w:rsidR="008159BC" w:rsidRPr="00DC10A5" w:rsidRDefault="008159BC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0643D" w:rsidRPr="00DC10A5" w:rsidRDefault="00A95C50" w:rsidP="006B789D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Ostateczny Odbiorca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zobowiązuje się do:</w:t>
      </w:r>
    </w:p>
    <w:p w:rsidR="00DC2D99" w:rsidRPr="00DC10A5" w:rsidRDefault="008C637D" w:rsidP="00EC392D">
      <w:pPr>
        <w:numPr>
          <w:ilvl w:val="0"/>
          <w:numId w:val="9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Złożenia wniosku o wypłatę pożyczki stanowiącego </w:t>
      </w:r>
      <w:r w:rsidR="008C4537" w:rsidRPr="00DC10A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ałącznik nr 1 do Umowy </w:t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t>pożyczki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B82065" w:rsidRPr="00DC10A5" w:rsidRDefault="00C0643D" w:rsidP="00EC392D">
      <w:pPr>
        <w:numPr>
          <w:ilvl w:val="0"/>
          <w:numId w:val="9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Wykorzystania pożyczki zgodnie z celem, na który została udzielona i udokumentowania wydatków </w:t>
      </w:r>
      <w:r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 w:rsidR="00262B4B"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terminie</w:t>
      </w:r>
      <w:r w:rsidR="003D2757"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</w:t>
      </w:r>
      <w:r w:rsidR="00262B4B"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B4426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B4426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instrText xml:space="preserve"> FORMTEXT </w:instrText>
      </w:r>
      <w:r w:rsidR="00EB4426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</w:r>
      <w:r w:rsidR="00EB4426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fldChar w:fldCharType="separate"/>
      </w:r>
      <w:r w:rsidR="00EB4426" w:rsidRPr="00DC10A5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 </w:t>
      </w:r>
      <w:r w:rsidR="00B82065" w:rsidRPr="00DC10A5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180</w:t>
      </w:r>
      <w:r w:rsidR="00EB4426" w:rsidRPr="00DC10A5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 </w:t>
      </w:r>
      <w:r w:rsidR="00EB4426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fldChar w:fldCharType="end"/>
      </w:r>
      <w:r w:rsidR="00A836D0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dni od </w:t>
      </w:r>
      <w:r w:rsidR="00E72648" w:rsidRPr="00DC10A5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72648" w:rsidRPr="00DC10A5">
        <w:rPr>
          <w:rFonts w:ascii="Times New Roman" w:eastAsia="Times New Roman" w:hAnsi="Times New Roman"/>
          <w:sz w:val="24"/>
          <w:szCs w:val="24"/>
          <w:lang w:eastAsia="pl-PL"/>
        </w:rPr>
        <w:t>wypłaty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E275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pełnej kwoty przedmiotowej Pożyczki.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Formularz rozliczenia transzy pożyczki stanowi Załącznik nr 3 do </w:t>
      </w:r>
      <w:r w:rsidR="005A3B44" w:rsidRPr="00DC10A5">
        <w:rPr>
          <w:rFonts w:ascii="Times New Roman" w:eastAsia="Times New Roman" w:hAnsi="Times New Roman"/>
          <w:sz w:val="24"/>
          <w:szCs w:val="24"/>
          <w:lang w:eastAsia="pl-PL"/>
        </w:rPr>
        <w:t>niniejszej U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mowy.</w:t>
      </w:r>
      <w:r w:rsidR="00B82065" w:rsidRPr="00DC10A5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customMarkFollows="1" w:id="4"/>
        <w:t>*</w:t>
      </w:r>
    </w:p>
    <w:p w:rsidR="00B82065" w:rsidRPr="00DC10A5" w:rsidRDefault="00B82065" w:rsidP="00B82065">
      <w:pPr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Wykorzystania pożyczki zgodnie z celem, na który została udzielona i udokumentowania  wydatków w terminie wydłużonym ze względu na charakter inwestycji tj. do </w:t>
      </w: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instrText xml:space="preserve"> FORMTEXT </w:instrText>
      </w: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</w: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 xml:space="preserve">270 </w:t>
      </w: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 dni  od </w:t>
      </w:r>
      <w:r w:rsidR="00E72648" w:rsidRPr="00DC10A5">
        <w:rPr>
          <w:rFonts w:ascii="Times New Roman" w:eastAsia="Times New Roman" w:hAnsi="Times New Roman"/>
          <w:sz w:val="24"/>
          <w:szCs w:val="24"/>
          <w:lang w:eastAsia="pl-PL"/>
        </w:rPr>
        <w:t>dnia wypłaty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pełnej kwoty przedmiotowej pożyczki.</w:t>
      </w:r>
      <w:r w:rsidR="00E72648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Formularz rozliczenia transzy pożyczki stanowi Załącznik nr 3 do niniejszej Umowy</w:t>
      </w:r>
      <w:r w:rsidR="002744F7"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Wydatkowanie środków prowadzone musi być w ramach wyodrębnionego na potrzeby Umowy Inwestycyjnej rachunku bankowego nr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noProof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Banku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FORMTEXT </w:instrTex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 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.*</w:t>
      </w:r>
    </w:p>
    <w:p w:rsidR="00B82065" w:rsidRPr="00DC10A5" w:rsidRDefault="00B82065" w:rsidP="00B82065">
      <w:pPr>
        <w:pStyle w:val="Akapitzlist"/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Wydatkowanie środków z udzielonej pożyczki musi być należycie udokumentowane. Dokumentem potwierdzającym wydatkowanie środków zgodnie z celem na jaki zostały przyznane jest faktura lub dokument równoważny, w rozumieniu przepisów prawa krajowego wraz z potwierdzeniem zapłaty w wartości brutto.  </w:t>
      </w:r>
    </w:p>
    <w:p w:rsidR="00AE2967" w:rsidRPr="00DC10A5" w:rsidRDefault="00AE2967" w:rsidP="00B82065">
      <w:pPr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Realizowania Umowy </w:t>
      </w:r>
      <w:r w:rsidR="007E2CFD" w:rsidRPr="00DC10A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nwestycyjnej zgodnie z przepisami prawa krajowego i unijnego.</w:t>
      </w:r>
    </w:p>
    <w:p w:rsidR="00AE2967" w:rsidRPr="00DC10A5" w:rsidRDefault="00AE2967" w:rsidP="00B82065">
      <w:pPr>
        <w:pStyle w:val="Akapitzlist"/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Realizowania </w:t>
      </w:r>
      <w:r w:rsidR="005A3B44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Umowy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Inwestycyjnej z należytą starannością z uwzględnieniem profesjonalnego charakteru jego działalności oraz nieangażowania się w działania sprzeczne z zasadami Unii Europejskiej.</w:t>
      </w:r>
    </w:p>
    <w:p w:rsidR="00AE2967" w:rsidRPr="00DC10A5" w:rsidRDefault="00AE2967" w:rsidP="00B82065">
      <w:pPr>
        <w:pStyle w:val="Akapitzlist"/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Zabezpieczeni</w:t>
      </w:r>
      <w:r w:rsidR="007E2CFD" w:rsidRPr="00DC10A5">
        <w:rPr>
          <w:rFonts w:ascii="Times New Roman" w:eastAsia="Times New Roman" w:hAnsi="Times New Roman"/>
          <w:sz w:val="24"/>
          <w:szCs w:val="24"/>
          <w:lang w:eastAsia="pl-PL"/>
        </w:rPr>
        <w:t>a prawidłowej realizacji Umowy I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nwestycyjnej.</w:t>
      </w:r>
    </w:p>
    <w:p w:rsidR="00931B58" w:rsidRPr="00DC10A5" w:rsidRDefault="00931B58" w:rsidP="00B8206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Prowadzenia odpowiedniej dokumentacji i ewidencji księgowej związanej </w:t>
      </w:r>
      <w:r w:rsidR="00524D12" w:rsidRPr="00DC10A5">
        <w:rPr>
          <w:rFonts w:ascii="Times New Roman" w:hAnsi="Times New Roman"/>
          <w:sz w:val="24"/>
          <w:szCs w:val="24"/>
        </w:rPr>
        <w:t>z i</w:t>
      </w:r>
      <w:r w:rsidRPr="00DC10A5">
        <w:rPr>
          <w:rFonts w:ascii="Times New Roman" w:hAnsi="Times New Roman"/>
          <w:sz w:val="24"/>
          <w:szCs w:val="24"/>
        </w:rPr>
        <w:t>nwestycją, pozwalającej na zachow</w:t>
      </w:r>
      <w:r w:rsidR="008C4537" w:rsidRPr="00DC10A5">
        <w:rPr>
          <w:rFonts w:ascii="Times New Roman" w:hAnsi="Times New Roman"/>
          <w:sz w:val="24"/>
          <w:szCs w:val="24"/>
        </w:rPr>
        <w:t>anie prawidłowej ścieżki audytu.</w:t>
      </w:r>
    </w:p>
    <w:p w:rsidR="00E341D8" w:rsidRPr="00DC10A5" w:rsidRDefault="00E341D8" w:rsidP="00B8206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Przestrzegania zasad dotyczących unikania nakładania się finansowania przyznanego </w:t>
      </w:r>
      <w:r w:rsidR="00435D9B" w:rsidRPr="00DC10A5">
        <w:rPr>
          <w:rFonts w:ascii="Times New Roman" w:hAnsi="Times New Roman"/>
          <w:sz w:val="24"/>
          <w:szCs w:val="24"/>
        </w:rPr>
        <w:br/>
      </w:r>
      <w:r w:rsidRPr="00DC10A5">
        <w:rPr>
          <w:rFonts w:ascii="Times New Roman" w:hAnsi="Times New Roman"/>
          <w:sz w:val="24"/>
          <w:szCs w:val="24"/>
        </w:rPr>
        <w:t xml:space="preserve">z funduszy strukturalnych Unii Europejskiej, z innych funduszy, programów, środków </w:t>
      </w:r>
      <w:r w:rsidR="00435D9B" w:rsidRPr="00DC10A5">
        <w:rPr>
          <w:rFonts w:ascii="Times New Roman" w:hAnsi="Times New Roman"/>
          <w:sz w:val="24"/>
          <w:szCs w:val="24"/>
        </w:rPr>
        <w:br/>
      </w:r>
      <w:r w:rsidRPr="00DC10A5">
        <w:rPr>
          <w:rFonts w:ascii="Times New Roman" w:hAnsi="Times New Roman"/>
          <w:sz w:val="24"/>
          <w:szCs w:val="24"/>
        </w:rPr>
        <w:t>i instrumentów Unii Europejskiej, a także innych źródeł</w:t>
      </w:r>
      <w:r w:rsidR="008C4537" w:rsidRPr="00DC10A5">
        <w:rPr>
          <w:rFonts w:ascii="Times New Roman" w:hAnsi="Times New Roman"/>
          <w:sz w:val="24"/>
          <w:szCs w:val="24"/>
        </w:rPr>
        <w:t xml:space="preserve"> pomocy krajowej i zagranicznej.</w:t>
      </w:r>
    </w:p>
    <w:p w:rsidR="00AE2967" w:rsidRPr="00DC10A5" w:rsidRDefault="009064D0" w:rsidP="00B8206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56" w:line="240" w:lineRule="auto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Poddania się wszelkiego rodzaju kontroli Komisji Europejskiej, Europejskiego Trybunału Obrachunkowego, Instytucji Zarządzającej, Menadżera, </w:t>
      </w:r>
      <w:r w:rsidR="00F8406E" w:rsidRPr="00DC10A5">
        <w:rPr>
          <w:rFonts w:ascii="Times New Roman" w:hAnsi="Times New Roman"/>
          <w:sz w:val="24"/>
          <w:szCs w:val="24"/>
        </w:rPr>
        <w:t>Konsorcjum, Pośrednika Finansowego</w:t>
      </w:r>
      <w:r w:rsidRPr="00DC10A5">
        <w:rPr>
          <w:rFonts w:ascii="Times New Roman" w:hAnsi="Times New Roman"/>
          <w:sz w:val="24"/>
          <w:szCs w:val="24"/>
        </w:rPr>
        <w:t xml:space="preserve"> lub innych uprawnionych podmiotów</w:t>
      </w:r>
      <w:r w:rsidR="00A50018" w:rsidRPr="00DC10A5">
        <w:rPr>
          <w:rFonts w:ascii="Times New Roman" w:hAnsi="Times New Roman"/>
          <w:sz w:val="24"/>
          <w:szCs w:val="24"/>
        </w:rPr>
        <w:t xml:space="preserve"> na zasadach określonych w § 6 niniejszej Umowy</w:t>
      </w:r>
      <w:r w:rsidRPr="00DC10A5">
        <w:rPr>
          <w:rFonts w:ascii="Times New Roman" w:hAnsi="Times New Roman"/>
          <w:sz w:val="24"/>
          <w:szCs w:val="24"/>
        </w:rPr>
        <w:t xml:space="preserve">. </w:t>
      </w:r>
    </w:p>
    <w:p w:rsidR="00C0643D" w:rsidRPr="00DC10A5" w:rsidRDefault="00C0643D" w:rsidP="00B82065">
      <w:pPr>
        <w:pStyle w:val="Akapitzlist"/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Niezwłocznego powiadomienia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Pośrednika Finansowego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 zaistniałych okolicznościach uniemożliwiających udokumentowanie wydatków na zasadach i w terminie określonym </w:t>
      </w:r>
      <w:r w:rsidR="00221F9F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 § 5 ust. </w:t>
      </w:r>
      <w:r w:rsidR="0032438A" w:rsidRPr="00DC10A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21F9F" w:rsidRPr="00DC10A5" w:rsidRDefault="00C0643D" w:rsidP="00B82065">
      <w:pPr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Zwrotu </w:t>
      </w:r>
      <w:r w:rsidR="00474475" w:rsidRPr="00DC10A5">
        <w:rPr>
          <w:rFonts w:ascii="Times New Roman" w:eastAsia="Times New Roman" w:hAnsi="Times New Roman"/>
          <w:sz w:val="24"/>
          <w:szCs w:val="24"/>
          <w:lang w:eastAsia="pl-PL"/>
        </w:rPr>
        <w:t>w cał</w:t>
      </w:r>
      <w:r w:rsidR="00DC2D99" w:rsidRPr="00DC10A5">
        <w:rPr>
          <w:rFonts w:ascii="Times New Roman" w:eastAsia="Times New Roman" w:hAnsi="Times New Roman"/>
          <w:sz w:val="24"/>
          <w:szCs w:val="24"/>
          <w:lang w:eastAsia="pl-PL"/>
        </w:rPr>
        <w:t>ości kwoty wypłaconej z tytułu p</w:t>
      </w:r>
      <w:r w:rsidR="00474475" w:rsidRPr="00DC10A5">
        <w:rPr>
          <w:rFonts w:ascii="Times New Roman" w:eastAsia="Times New Roman" w:hAnsi="Times New Roman"/>
          <w:sz w:val="24"/>
          <w:szCs w:val="24"/>
          <w:lang w:eastAsia="pl-PL"/>
        </w:rPr>
        <w:t>ożyczki zgodnie z Umową</w:t>
      </w:r>
      <w:r w:rsidR="005A3B44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Inwestycyjną </w:t>
      </w:r>
      <w:r w:rsidR="00474475" w:rsidRPr="00DC10A5">
        <w:rPr>
          <w:rFonts w:ascii="Times New Roman" w:eastAsia="Times New Roman" w:hAnsi="Times New Roman"/>
          <w:sz w:val="24"/>
          <w:szCs w:val="24"/>
          <w:lang w:eastAsia="pl-PL"/>
        </w:rPr>
        <w:t>wraz z odsetkami oraz innymi zobowiązaniami wobec</w:t>
      </w:r>
      <w:r w:rsidR="00262B4B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74475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Konsorcjum wynikającymi </w:t>
      </w:r>
      <w:r w:rsidR="007E4AE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0D350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tej </w:t>
      </w:r>
      <w:r w:rsidR="007E4AED" w:rsidRPr="00DC10A5">
        <w:rPr>
          <w:rFonts w:ascii="Times New Roman" w:eastAsia="Times New Roman" w:hAnsi="Times New Roman"/>
          <w:sz w:val="24"/>
          <w:szCs w:val="24"/>
          <w:lang w:eastAsia="pl-PL"/>
        </w:rPr>
        <w:t>Umowy.</w:t>
      </w:r>
    </w:p>
    <w:p w:rsidR="00C0643D" w:rsidRPr="00DC10A5" w:rsidRDefault="00C0643D" w:rsidP="00B82065">
      <w:pPr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Składania informacji o sytuacji finansowej firmy i sprawozdań finansowych na każde wezwanie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Pośrednika Finansowego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0643D" w:rsidRPr="00DC10A5" w:rsidRDefault="00C0643D" w:rsidP="00B82065">
      <w:pPr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Niezwłocznego powiadamiania</w:t>
      </w:r>
      <w:r w:rsidR="00221F9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Pośrednika Finansowego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o:</w:t>
      </w:r>
    </w:p>
    <w:p w:rsidR="00C0643D" w:rsidRPr="00DC10A5" w:rsidRDefault="00C0643D" w:rsidP="00EC392D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zamiarze zaciągnięcia w banku lub innej instytucji finansowej zobowiązania majątkowego mającego wpływ na sytuację finansową 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Ostatecznego Odbiorcy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35D9B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(np. zaciągnięcie kredytu, pożyczki);</w:t>
      </w:r>
    </w:p>
    <w:p w:rsidR="00C0643D" w:rsidRPr="00DC10A5" w:rsidRDefault="00C0643D" w:rsidP="00EC392D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zamiarze zaciągnięcia zobowiązania polegającego na przyjęciu przez 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Ostatecznego Odbiorcę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odpowiedzialności osobistej lub rzeczowej za dług osoby trzeciej; </w:t>
      </w:r>
    </w:p>
    <w:p w:rsidR="00C0643D" w:rsidRPr="00DC10A5" w:rsidRDefault="00C0643D" w:rsidP="00EC392D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zaleganiu z zapłatą należności publiczno-prawnych (np. zobowiązań podatkowych, składek ZUS, itp.) przez okres dłuższy niż 14 dni;</w:t>
      </w:r>
    </w:p>
    <w:p w:rsidR="00C0643D" w:rsidRPr="00DC10A5" w:rsidRDefault="00C0643D" w:rsidP="00EC392D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720"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hAnsi="Times New Roman"/>
          <w:sz w:val="24"/>
          <w:szCs w:val="24"/>
        </w:rPr>
        <w:t xml:space="preserve">zaleganiu z zapłatą </w:t>
      </w:r>
      <w:r w:rsidR="00F8406E" w:rsidRPr="00DC10A5">
        <w:rPr>
          <w:rFonts w:ascii="Times New Roman" w:hAnsi="Times New Roman"/>
          <w:sz w:val="24"/>
          <w:szCs w:val="24"/>
        </w:rPr>
        <w:t>zobowiązań</w:t>
      </w:r>
      <w:r w:rsidRPr="00DC10A5">
        <w:rPr>
          <w:rFonts w:ascii="Times New Roman" w:hAnsi="Times New Roman"/>
          <w:sz w:val="24"/>
          <w:szCs w:val="24"/>
        </w:rPr>
        <w:t xml:space="preserve"> stwierdzonych prawomocnym orzeczeniem sądowym.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0643D" w:rsidRPr="00DC10A5" w:rsidRDefault="00C0643D" w:rsidP="00B82065">
      <w:pPr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Niezwłocznego powiadomienia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Pośrednika Finansowego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 wszelkich zmianach organizacyjno-prawnych w zakresie prowadzonej działalności gospodarczej pod rygore</w:t>
      </w:r>
      <w:r w:rsidR="002744F7" w:rsidRPr="00DC10A5">
        <w:rPr>
          <w:rFonts w:ascii="Times New Roman" w:eastAsia="Times New Roman" w:hAnsi="Times New Roman"/>
          <w:sz w:val="24"/>
          <w:szCs w:val="24"/>
          <w:lang w:eastAsia="pl-PL"/>
        </w:rPr>
        <w:t>m natychmiastowego rozwiązania U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mowy pożyczki.</w:t>
      </w:r>
    </w:p>
    <w:p w:rsidR="00467CF7" w:rsidRPr="005A3434" w:rsidRDefault="00467CF7" w:rsidP="00467CF7">
      <w:pPr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3434">
        <w:rPr>
          <w:rFonts w:ascii="Times New Roman" w:hAnsi="Times New Roman"/>
          <w:sz w:val="24"/>
          <w:szCs w:val="24"/>
        </w:rPr>
        <w:t xml:space="preserve">Zwrotu pożyczki lub jej części w przypadku niewykorzystania całości bądź jej części, na rachunek bankowy wypłat jednostkowych pożyczek </w:t>
      </w:r>
      <w:r>
        <w:rPr>
          <w:rFonts w:ascii="Times New Roman" w:hAnsi="Times New Roman"/>
          <w:sz w:val="24"/>
          <w:szCs w:val="24"/>
        </w:rPr>
        <w:t xml:space="preserve">wskazany w wezwaniu </w:t>
      </w:r>
      <w:r w:rsidRPr="005A3434">
        <w:rPr>
          <w:rFonts w:ascii="Times New Roman" w:hAnsi="Times New Roman"/>
          <w:sz w:val="24"/>
          <w:szCs w:val="24"/>
        </w:rPr>
        <w:t xml:space="preserve">w terminie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A3434">
        <w:rPr>
          <w:rFonts w:ascii="Times New Roman" w:hAnsi="Times New Roman"/>
          <w:sz w:val="24"/>
          <w:szCs w:val="24"/>
        </w:rPr>
        <w:t xml:space="preserve">7 dni od dnia </w:t>
      </w:r>
      <w:r>
        <w:rPr>
          <w:rFonts w:ascii="Times New Roman" w:hAnsi="Times New Roman"/>
          <w:sz w:val="24"/>
          <w:szCs w:val="24"/>
        </w:rPr>
        <w:t xml:space="preserve">otrzymania </w:t>
      </w:r>
      <w:r w:rsidRPr="005A3434">
        <w:rPr>
          <w:rFonts w:ascii="Times New Roman" w:hAnsi="Times New Roman"/>
          <w:sz w:val="24"/>
          <w:szCs w:val="24"/>
        </w:rPr>
        <w:t xml:space="preserve">wezwania, wraz z odsetkami </w:t>
      </w:r>
      <w:r w:rsidRPr="005A3434">
        <w:rPr>
          <w:rFonts w:ascii="Times New Roman" w:eastAsia="Times New Roman" w:hAnsi="Times New Roman"/>
          <w:sz w:val="24"/>
          <w:szCs w:val="24"/>
          <w:lang w:eastAsia="pl-PL"/>
        </w:rPr>
        <w:t>w wysokości równej odsetkom ustawowym</w:t>
      </w:r>
      <w:r w:rsidRPr="005A3434">
        <w:rPr>
          <w:rFonts w:ascii="Times New Roman" w:hAnsi="Times New Roman"/>
          <w:sz w:val="24"/>
          <w:szCs w:val="24"/>
        </w:rPr>
        <w:t xml:space="preserve"> za opóźnienie w transakcjach handlowych, liczonych od kwoty niewykorzystanej pożyczki, za okres od dnia wypłaty pożyczki do dnia poprzedzającego dzień spłaty.</w:t>
      </w:r>
    </w:p>
    <w:p w:rsidR="00C0643D" w:rsidRPr="00DC10A5" w:rsidRDefault="00C0643D" w:rsidP="00B82065">
      <w:pPr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Przedłużania przez cały okres obowiązywania umowy zabezpieczeń przedmiotowej pożyczki. </w:t>
      </w:r>
    </w:p>
    <w:p w:rsidR="00C0643D" w:rsidRPr="00DC10A5" w:rsidRDefault="00C0643D" w:rsidP="00B82065">
      <w:pPr>
        <w:numPr>
          <w:ilvl w:val="0"/>
          <w:numId w:val="4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Wykonywania postanowień innych umów zawartych z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Pośrednikiem Finansowym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będących źródłem ustanowionych zabezpieczeń.     </w:t>
      </w:r>
    </w:p>
    <w:p w:rsidR="00D86571" w:rsidRPr="00DC10A5" w:rsidRDefault="00C0643D" w:rsidP="00B82065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Przechowywania </w:t>
      </w:r>
      <w:r w:rsidR="00D86571" w:rsidRPr="00DC10A5">
        <w:rPr>
          <w:rFonts w:ascii="Times New Roman" w:eastAsia="Times New Roman" w:hAnsi="Times New Roman"/>
          <w:sz w:val="24"/>
          <w:szCs w:val="24"/>
          <w:lang w:eastAsia="pl-PL"/>
        </w:rPr>
        <w:t>na powszechnie uznawanych</w:t>
      </w:r>
      <w:r w:rsidR="001F43C1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6571" w:rsidRPr="00DC10A5">
        <w:rPr>
          <w:rFonts w:ascii="Times New Roman" w:eastAsia="Times New Roman" w:hAnsi="Times New Roman"/>
          <w:sz w:val="24"/>
          <w:szCs w:val="24"/>
          <w:lang w:eastAsia="pl-PL"/>
        </w:rPr>
        <w:t>nośnikach danych odpowiedniej dokumentacji przez 10 lat od dnia zawarcia Umowy Inwestycyjn</w:t>
      </w:r>
      <w:r w:rsidR="001F43C1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ej przez Ostatecznego Odbiorcę, </w:t>
      </w:r>
      <w:r w:rsidR="00D86571" w:rsidRPr="00DC10A5">
        <w:rPr>
          <w:rFonts w:ascii="Times New Roman" w:eastAsia="Times New Roman" w:hAnsi="Times New Roman"/>
          <w:sz w:val="24"/>
          <w:szCs w:val="24"/>
          <w:lang w:eastAsia="pl-PL"/>
        </w:rPr>
        <w:t>z zastrzeżeniem możliwości przedłużenia tego</w:t>
      </w:r>
      <w:r w:rsidR="001F43C1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6571" w:rsidRPr="00DC10A5">
        <w:rPr>
          <w:rFonts w:ascii="Times New Roman" w:eastAsia="Times New Roman" w:hAnsi="Times New Roman"/>
          <w:sz w:val="24"/>
          <w:szCs w:val="24"/>
          <w:lang w:eastAsia="pl-PL"/>
        </w:rPr>
        <w:t>terminu, pod warunkiem wcześniejszego pisemnego poinformowania</w:t>
      </w:r>
      <w:r w:rsidR="004F57C7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4537" w:rsidRPr="00DC10A5">
        <w:rPr>
          <w:rFonts w:ascii="Times New Roman" w:eastAsia="Times New Roman" w:hAnsi="Times New Roman"/>
          <w:sz w:val="24"/>
          <w:szCs w:val="24"/>
          <w:lang w:eastAsia="pl-PL"/>
        </w:rPr>
        <w:t>o tym Ostatecznego Odbiorcy.</w:t>
      </w:r>
    </w:p>
    <w:p w:rsidR="00C0643D" w:rsidRPr="00DC10A5" w:rsidRDefault="00C0643D" w:rsidP="00B82065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zmiany miejsca przechowywania dokumentów, jak również w przypadku zawieszenia, zaprzestania lub likwidacji działalności, pisemnego poinformowania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Pośrednika Finansowego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 w:rsidR="00983D55" w:rsidRPr="00DC10A5">
        <w:rPr>
          <w:rFonts w:ascii="Times New Roman" w:eastAsia="Times New Roman" w:hAnsi="Times New Roman"/>
          <w:sz w:val="24"/>
          <w:szCs w:val="24"/>
          <w:lang w:eastAsia="pl-PL"/>
        </w:rPr>
        <w:t>Menedżera</w:t>
      </w:r>
      <w:r w:rsidR="004F57C7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sytuacji o której mowa w § 16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niniejszej Umowy, o zmianie miejsca przechowywania dokumentów.</w:t>
      </w:r>
    </w:p>
    <w:p w:rsidR="00C0643D" w:rsidRPr="00DC10A5" w:rsidRDefault="00C0643D" w:rsidP="00B82065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Przechowywania dokumentacji </w:t>
      </w:r>
      <w:r w:rsidR="00DE104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przez okres określony w niniejszej Umowie lub przez okres dłuższy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odrębne przepisy nakładają inne terminy archiwizacji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i przechowywania dokumentacji.</w:t>
      </w:r>
    </w:p>
    <w:p w:rsidR="00C0643D" w:rsidRPr="00DC10A5" w:rsidRDefault="00C0643D" w:rsidP="00B82065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Przedstawiania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Pośrednikowi Finansowemu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wszelkich informacji dla celów monitorowania re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alizowanych przez Ostatecznego Odbiorcę</w:t>
      </w:r>
      <w:r w:rsidR="004F57C7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działań w ramach U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mowy pożyczki.</w:t>
      </w:r>
    </w:p>
    <w:p w:rsidR="00AE2967" w:rsidRPr="00DC10A5" w:rsidRDefault="00AE2967" w:rsidP="00B82065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hAnsi="Times New Roman"/>
          <w:sz w:val="24"/>
          <w:szCs w:val="24"/>
        </w:rPr>
        <w:t>Przedstawiania</w:t>
      </w:r>
      <w:r w:rsidR="00262B4B" w:rsidRPr="00DC10A5">
        <w:rPr>
          <w:rFonts w:ascii="Times New Roman" w:hAnsi="Times New Roman"/>
          <w:sz w:val="24"/>
          <w:szCs w:val="24"/>
        </w:rPr>
        <w:t xml:space="preserve"> </w:t>
      </w:r>
      <w:r w:rsidR="00E2723A" w:rsidRPr="00DC10A5">
        <w:rPr>
          <w:rFonts w:ascii="Times New Roman" w:hAnsi="Times New Roman"/>
          <w:sz w:val="24"/>
          <w:szCs w:val="24"/>
        </w:rPr>
        <w:t>Konsorcjum</w:t>
      </w:r>
      <w:r w:rsidRPr="00DC10A5">
        <w:rPr>
          <w:rFonts w:ascii="Times New Roman" w:hAnsi="Times New Roman"/>
          <w:sz w:val="24"/>
          <w:szCs w:val="24"/>
        </w:rPr>
        <w:t xml:space="preserve">, Menadżerowi, Instytucji Zarządzającej </w:t>
      </w:r>
      <w:r w:rsidR="004D1A49" w:rsidRPr="00DC10A5">
        <w:rPr>
          <w:rFonts w:ascii="Times New Roman" w:hAnsi="Times New Roman"/>
          <w:sz w:val="24"/>
          <w:szCs w:val="24"/>
        </w:rPr>
        <w:t xml:space="preserve"> oraz Pośrednikowi Finansowemu </w:t>
      </w:r>
      <w:r w:rsidRPr="00DC10A5">
        <w:rPr>
          <w:rFonts w:ascii="Times New Roman" w:hAnsi="Times New Roman"/>
          <w:sz w:val="24"/>
          <w:szCs w:val="24"/>
        </w:rPr>
        <w:t xml:space="preserve">wszelkich informacji dotyczących otrzymanego wsparcia na potrzeby monitorowania realizacji Projektu, </w:t>
      </w:r>
      <w:r w:rsidR="004D1A49" w:rsidRPr="00DC10A5">
        <w:rPr>
          <w:rFonts w:ascii="Times New Roman" w:hAnsi="Times New Roman"/>
          <w:sz w:val="24"/>
          <w:szCs w:val="24"/>
        </w:rPr>
        <w:t xml:space="preserve">kontroli i audytu, </w:t>
      </w:r>
      <w:r w:rsidRPr="00DC10A5">
        <w:rPr>
          <w:rFonts w:ascii="Times New Roman" w:hAnsi="Times New Roman"/>
          <w:sz w:val="24"/>
          <w:szCs w:val="24"/>
        </w:rPr>
        <w:t>jego ewaluacji i oceny, a także odpowiedniego monitorowania realizowanyc</w:t>
      </w:r>
      <w:r w:rsidR="008C4537" w:rsidRPr="00DC10A5">
        <w:rPr>
          <w:rFonts w:ascii="Times New Roman" w:hAnsi="Times New Roman"/>
          <w:sz w:val="24"/>
          <w:szCs w:val="24"/>
        </w:rPr>
        <w:t>h działań Ostatecznego Odbiorcy.</w:t>
      </w:r>
    </w:p>
    <w:p w:rsidR="00C0643D" w:rsidRPr="00DC10A5" w:rsidRDefault="007F2B65" w:rsidP="00B82065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Przestrzegania pisemnych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E0032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ytycznych przekazanych przez </w:t>
      </w:r>
      <w:r w:rsidR="004D1A49" w:rsidRPr="00DC10A5">
        <w:rPr>
          <w:rFonts w:ascii="Times New Roman" w:eastAsia="Times New Roman" w:hAnsi="Times New Roman"/>
          <w:sz w:val="24"/>
          <w:szCs w:val="24"/>
          <w:lang w:eastAsia="pl-PL"/>
        </w:rPr>
        <w:t>Menadżera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hAnsi="Times New Roman"/>
          <w:sz w:val="24"/>
          <w:szCs w:val="24"/>
        </w:rPr>
        <w:t xml:space="preserve">opracowanych na podstawie przepisów lub zasad wydanych odpowiednio przez Komisję Europejską, Instytucję Zarządzającą, ministra właściwego do spraw rozwoju regionalnego lub inne organy administracji, mających zastosowanie podczas realizacji niniejszej Umowy. </w:t>
      </w:r>
    </w:p>
    <w:p w:rsidR="00AA3F07" w:rsidRPr="00DC10A5" w:rsidRDefault="00AA3F07" w:rsidP="00B82065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hAnsi="Times New Roman"/>
          <w:spacing w:val="-2"/>
          <w:sz w:val="24"/>
          <w:szCs w:val="24"/>
        </w:rPr>
        <w:t xml:space="preserve">Udostępniania, zgodnie z przepisami prawa, Pośrednikowi Finansowemu, Menadżerowi, Instytucji Zarządzającej oraz organom administracji publicznej, w szczególności ministrowi właściwemu do spraw rozwoju regionalnego, danych niezbędnych, m.in. do budowania baz danych, przeprowadzania badań i ewaluacji, sprawozdawczości, wykonywania oraz </w:t>
      </w:r>
      <w:r w:rsidRPr="00DC10A5">
        <w:rPr>
          <w:rFonts w:ascii="Times New Roman" w:hAnsi="Times New Roman"/>
          <w:spacing w:val="-2"/>
          <w:sz w:val="24"/>
          <w:szCs w:val="24"/>
        </w:rPr>
        <w:lastRenderedPageBreak/>
        <w:t xml:space="preserve">zamawiania analiz w zakresie spójności Programu, realizacji polityk, w tym polityk horyzontalnych, oceny skutków Programu, a także oddziaływań makroekonomicznych </w:t>
      </w:r>
      <w:r w:rsidR="00E63CDA" w:rsidRPr="00DC10A5">
        <w:rPr>
          <w:rFonts w:ascii="Times New Roman" w:hAnsi="Times New Roman"/>
          <w:spacing w:val="-2"/>
          <w:sz w:val="24"/>
          <w:szCs w:val="24"/>
        </w:rPr>
        <w:br/>
      </w:r>
      <w:r w:rsidRPr="00DC10A5">
        <w:rPr>
          <w:rFonts w:ascii="Times New Roman" w:hAnsi="Times New Roman"/>
          <w:spacing w:val="-2"/>
          <w:sz w:val="24"/>
          <w:szCs w:val="24"/>
        </w:rPr>
        <w:t>w kontekście działań podejmowanych w ramach Projektu.</w:t>
      </w:r>
    </w:p>
    <w:p w:rsidR="00983D55" w:rsidRPr="00DC10A5" w:rsidRDefault="00983D55" w:rsidP="00B82065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Poniesienia wszelkich skutków prawnych rozwiązania niniejszej Umowy Inwestycyjnej.</w:t>
      </w:r>
    </w:p>
    <w:p w:rsidR="00C0643D" w:rsidRPr="00DC10A5" w:rsidRDefault="00DD0B6C" w:rsidP="006B789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Przedstawiania na żądanie Pośrednika Finansowego dokumentacji potwierdzającej uprawnienie Ostatecznego </w:t>
      </w:r>
      <w:r w:rsidR="007E21F1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Odbiorcy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9A2F3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skorzystania z prawa subsydiowania odsetek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A2F3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D0B6C" w:rsidRPr="00DC10A5" w:rsidRDefault="00DD0B6C" w:rsidP="00DD0B6C">
      <w:pPr>
        <w:widowControl w:val="0"/>
        <w:autoSpaceDE w:val="0"/>
        <w:autoSpaceDN w:val="0"/>
        <w:adjustRightInd w:val="0"/>
        <w:spacing w:after="0" w:line="240" w:lineRule="auto"/>
        <w:ind w:left="360" w:right="23"/>
        <w:jc w:val="both"/>
        <w:rPr>
          <w:rFonts w:ascii="Times New Roman" w:eastAsia="Times New Roman" w:hAnsi="Times New Roman"/>
          <w:b/>
          <w:sz w:val="26"/>
          <w:szCs w:val="24"/>
          <w:lang w:eastAsia="pl-PL"/>
        </w:rPr>
      </w:pPr>
    </w:p>
    <w:p w:rsidR="007E09A8" w:rsidRPr="00DC10A5" w:rsidRDefault="007E09A8" w:rsidP="007E09A8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:rsidR="007F2B65" w:rsidRPr="00DC10A5" w:rsidRDefault="007F2B65" w:rsidP="006B789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E66A3" w:rsidRPr="00DC10A5" w:rsidRDefault="00CE66A3" w:rsidP="00EC392D">
      <w:pPr>
        <w:pStyle w:val="Pisma"/>
        <w:numPr>
          <w:ilvl w:val="0"/>
          <w:numId w:val="42"/>
        </w:numPr>
        <w:tabs>
          <w:tab w:val="left" w:pos="426"/>
        </w:tabs>
        <w:ind w:hanging="720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Pośrednik Finansowy ma prawo do przeprowadzenia kontroli:</w:t>
      </w:r>
    </w:p>
    <w:p w:rsidR="00CE66A3" w:rsidRPr="00DC10A5" w:rsidRDefault="00CE66A3" w:rsidP="00EC392D">
      <w:pPr>
        <w:pStyle w:val="Pisma"/>
        <w:numPr>
          <w:ilvl w:val="0"/>
          <w:numId w:val="35"/>
        </w:numPr>
        <w:tabs>
          <w:tab w:val="left" w:pos="709"/>
        </w:tabs>
        <w:ind w:left="709" w:hanging="283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w siedzibie Pośr</w:t>
      </w:r>
      <w:r w:rsidR="00550309" w:rsidRPr="00DC10A5">
        <w:rPr>
          <w:sz w:val="24"/>
          <w:szCs w:val="24"/>
          <w:lang w:bidi="pl-PL"/>
        </w:rPr>
        <w:t>ednika Finansowego, zwanej</w:t>
      </w:r>
      <w:r w:rsidR="003F64C0" w:rsidRPr="00DC10A5">
        <w:rPr>
          <w:sz w:val="24"/>
          <w:szCs w:val="24"/>
          <w:lang w:bidi="pl-PL"/>
        </w:rPr>
        <w:t xml:space="preserve"> dalej</w:t>
      </w:r>
      <w:r w:rsidRPr="00DC10A5">
        <w:rPr>
          <w:sz w:val="24"/>
          <w:szCs w:val="24"/>
          <w:lang w:bidi="pl-PL"/>
        </w:rPr>
        <w:t xml:space="preserve"> „ kontrolą zza biurka”,</w:t>
      </w:r>
    </w:p>
    <w:p w:rsidR="00CE66A3" w:rsidRPr="00DC10A5" w:rsidRDefault="00CE66A3" w:rsidP="00EC392D">
      <w:pPr>
        <w:pStyle w:val="Pisma"/>
        <w:numPr>
          <w:ilvl w:val="0"/>
          <w:numId w:val="35"/>
        </w:numPr>
        <w:tabs>
          <w:tab w:val="left" w:pos="709"/>
        </w:tabs>
        <w:ind w:left="709" w:hanging="283"/>
        <w:rPr>
          <w:spacing w:val="-4"/>
          <w:sz w:val="24"/>
          <w:szCs w:val="24"/>
          <w:lang w:bidi="pl-PL"/>
        </w:rPr>
      </w:pPr>
      <w:r w:rsidRPr="00DC10A5">
        <w:rPr>
          <w:spacing w:val="-4"/>
          <w:sz w:val="24"/>
          <w:szCs w:val="24"/>
          <w:lang w:bidi="pl-PL"/>
        </w:rPr>
        <w:t>w siedzibie/miejscu prowadzenia działalności/miejscu realizacji Inwestycji</w:t>
      </w:r>
      <w:r w:rsidR="004F57C7" w:rsidRPr="00DC10A5">
        <w:rPr>
          <w:spacing w:val="-4"/>
          <w:sz w:val="24"/>
          <w:szCs w:val="24"/>
          <w:lang w:bidi="pl-PL"/>
        </w:rPr>
        <w:t xml:space="preserve"> </w:t>
      </w:r>
      <w:r w:rsidR="00550309" w:rsidRPr="00DC10A5">
        <w:rPr>
          <w:spacing w:val="-4"/>
          <w:sz w:val="24"/>
          <w:szCs w:val="24"/>
          <w:lang w:bidi="pl-PL"/>
        </w:rPr>
        <w:t>Ostatecznego Odbiorcy, zwanej</w:t>
      </w:r>
      <w:r w:rsidRPr="00DC10A5">
        <w:rPr>
          <w:spacing w:val="-4"/>
          <w:sz w:val="24"/>
          <w:szCs w:val="24"/>
          <w:lang w:bidi="pl-PL"/>
        </w:rPr>
        <w:t xml:space="preserve"> dalej „kontrolą na miejscu</w:t>
      </w:r>
      <w:r w:rsidR="00550309" w:rsidRPr="00DC10A5">
        <w:rPr>
          <w:sz w:val="24"/>
          <w:szCs w:val="24"/>
          <w:lang w:bidi="pl-PL"/>
        </w:rPr>
        <w:t>”</w:t>
      </w:r>
      <w:r w:rsidRPr="00DC10A5">
        <w:rPr>
          <w:spacing w:val="-4"/>
          <w:sz w:val="24"/>
          <w:szCs w:val="24"/>
          <w:lang w:bidi="pl-PL"/>
        </w:rPr>
        <w:t>.</w:t>
      </w:r>
    </w:p>
    <w:p w:rsidR="00CE66A3" w:rsidRPr="00DC10A5" w:rsidRDefault="00CE66A3" w:rsidP="00EC392D">
      <w:pPr>
        <w:pStyle w:val="Pisma"/>
        <w:numPr>
          <w:ilvl w:val="0"/>
          <w:numId w:val="40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Kontrola zza biurka będzie przeprowadzana według następujących zasad:</w:t>
      </w:r>
    </w:p>
    <w:p w:rsidR="00CE66A3" w:rsidRPr="00DC10A5" w:rsidRDefault="00CE66A3" w:rsidP="00EC392D">
      <w:pPr>
        <w:pStyle w:val="Pisma"/>
        <w:numPr>
          <w:ilvl w:val="0"/>
          <w:numId w:val="36"/>
        </w:numPr>
        <w:tabs>
          <w:tab w:val="left" w:pos="426"/>
        </w:tabs>
        <w:ind w:hanging="29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W trakcie realizacji Umowy Operacyjnej</w:t>
      </w:r>
      <w:r w:rsidR="00EC392D" w:rsidRPr="00DC10A5">
        <w:rPr>
          <w:sz w:val="24"/>
          <w:szCs w:val="24"/>
          <w:lang w:bidi="pl-PL"/>
        </w:rPr>
        <w:t>,</w:t>
      </w:r>
      <w:r w:rsidR="0006540F" w:rsidRPr="00DC10A5">
        <w:rPr>
          <w:sz w:val="24"/>
          <w:szCs w:val="24"/>
          <w:lang w:bidi="pl-PL"/>
        </w:rPr>
        <w:t xml:space="preserve"> o której mowa w § 1 ust</w:t>
      </w:r>
      <w:r w:rsidR="007628CF" w:rsidRPr="00DC10A5">
        <w:rPr>
          <w:sz w:val="24"/>
          <w:szCs w:val="24"/>
          <w:lang w:bidi="pl-PL"/>
        </w:rPr>
        <w:t>.</w:t>
      </w:r>
      <w:r w:rsidR="0006540F" w:rsidRPr="00DC10A5">
        <w:rPr>
          <w:sz w:val="24"/>
          <w:szCs w:val="24"/>
          <w:lang w:bidi="pl-PL"/>
        </w:rPr>
        <w:t xml:space="preserve"> 2 lit</w:t>
      </w:r>
      <w:r w:rsidR="003716A1" w:rsidRPr="00DC10A5">
        <w:rPr>
          <w:sz w:val="24"/>
          <w:szCs w:val="24"/>
          <w:lang w:bidi="pl-PL"/>
        </w:rPr>
        <w:t>.</w:t>
      </w:r>
      <w:r w:rsidR="0006540F" w:rsidRPr="00DC10A5">
        <w:rPr>
          <w:sz w:val="24"/>
          <w:szCs w:val="24"/>
          <w:lang w:bidi="pl-PL"/>
        </w:rPr>
        <w:t xml:space="preserve"> b</w:t>
      </w:r>
      <w:r w:rsidR="00EC392D" w:rsidRPr="00DC10A5">
        <w:rPr>
          <w:sz w:val="24"/>
          <w:szCs w:val="24"/>
          <w:lang w:bidi="pl-PL"/>
        </w:rPr>
        <w:t>)</w:t>
      </w:r>
      <w:r w:rsidR="003F64C0" w:rsidRPr="00DC10A5">
        <w:rPr>
          <w:sz w:val="24"/>
          <w:szCs w:val="24"/>
          <w:lang w:bidi="pl-PL"/>
        </w:rPr>
        <w:t>,</w:t>
      </w:r>
      <w:r w:rsidRPr="00DC10A5">
        <w:rPr>
          <w:sz w:val="24"/>
          <w:szCs w:val="24"/>
          <w:lang w:bidi="pl-PL"/>
        </w:rPr>
        <w:t xml:space="preserve"> </w:t>
      </w:r>
      <w:r w:rsidR="00EC392D" w:rsidRPr="00DC10A5">
        <w:rPr>
          <w:sz w:val="24"/>
          <w:szCs w:val="24"/>
          <w:lang w:bidi="pl-PL"/>
        </w:rPr>
        <w:t>k</w:t>
      </w:r>
      <w:r w:rsidRPr="00DC10A5">
        <w:rPr>
          <w:sz w:val="24"/>
          <w:szCs w:val="24"/>
          <w:lang w:bidi="pl-PL"/>
        </w:rPr>
        <w:t>ontrolą zza biurka zostaną objęte wszystkie Umowy Inwestycyjne.</w:t>
      </w:r>
    </w:p>
    <w:p w:rsidR="00CE66A3" w:rsidRPr="00DC10A5" w:rsidRDefault="00EC392D" w:rsidP="00EC392D">
      <w:pPr>
        <w:pStyle w:val="Pisma"/>
        <w:numPr>
          <w:ilvl w:val="0"/>
          <w:numId w:val="36"/>
        </w:numPr>
        <w:tabs>
          <w:tab w:val="left" w:pos="426"/>
        </w:tabs>
        <w:ind w:hanging="29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Planowe k</w:t>
      </w:r>
      <w:r w:rsidR="00CE66A3" w:rsidRPr="00DC10A5">
        <w:rPr>
          <w:sz w:val="24"/>
          <w:szCs w:val="24"/>
          <w:lang w:bidi="pl-PL"/>
        </w:rPr>
        <w:t xml:space="preserve">ontrole zza biurka przeprowadzane są zgodnie z terminami określonymi </w:t>
      </w:r>
      <w:r w:rsidR="00CE66A3" w:rsidRPr="00DC10A5">
        <w:rPr>
          <w:sz w:val="24"/>
          <w:szCs w:val="24"/>
          <w:lang w:bidi="pl-PL"/>
        </w:rPr>
        <w:br/>
        <w:t>w Umowach Inwestycyjnych.</w:t>
      </w:r>
    </w:p>
    <w:p w:rsidR="00CE66A3" w:rsidRPr="00DC10A5" w:rsidRDefault="00EC392D" w:rsidP="00EC392D">
      <w:pPr>
        <w:pStyle w:val="Pisma"/>
        <w:numPr>
          <w:ilvl w:val="0"/>
          <w:numId w:val="36"/>
        </w:numPr>
        <w:tabs>
          <w:tab w:val="left" w:pos="426"/>
        </w:tabs>
        <w:ind w:hanging="29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Zakres k</w:t>
      </w:r>
      <w:r w:rsidR="00CE66A3" w:rsidRPr="00DC10A5">
        <w:rPr>
          <w:sz w:val="24"/>
          <w:szCs w:val="24"/>
          <w:lang w:bidi="pl-PL"/>
        </w:rPr>
        <w:t xml:space="preserve">ontroli zza biurka powinien obejmować wszelkie czynności (możliwe do wykonania w formule „zza biurka”) niezbędne do uzyskania zapewnienia, </w:t>
      </w:r>
      <w:r w:rsidR="003F64C0" w:rsidRPr="00DC10A5">
        <w:rPr>
          <w:sz w:val="24"/>
          <w:szCs w:val="24"/>
          <w:lang w:bidi="pl-PL"/>
        </w:rPr>
        <w:br/>
      </w:r>
      <w:r w:rsidR="00CE66A3" w:rsidRPr="00DC10A5">
        <w:rPr>
          <w:sz w:val="24"/>
          <w:szCs w:val="24"/>
          <w:lang w:bidi="pl-PL"/>
        </w:rPr>
        <w:t>że Ostateczny Odbiorca wykonuje poprawnie obowiązki wynikające z Umowy Inwestycyjnej.</w:t>
      </w:r>
    </w:p>
    <w:p w:rsidR="00CE66A3" w:rsidRPr="00DC10A5" w:rsidRDefault="00CE66A3" w:rsidP="00EC392D">
      <w:pPr>
        <w:pStyle w:val="Pisma"/>
        <w:numPr>
          <w:ilvl w:val="0"/>
          <w:numId w:val="36"/>
        </w:numPr>
        <w:tabs>
          <w:tab w:val="left" w:pos="426"/>
        </w:tabs>
        <w:ind w:hanging="29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W szczególności weryfikacja obejmować powinna:</w:t>
      </w:r>
    </w:p>
    <w:p w:rsidR="00CE66A3" w:rsidRPr="00DC10A5" w:rsidRDefault="00CE66A3" w:rsidP="00EC392D">
      <w:pPr>
        <w:pStyle w:val="Pisma"/>
        <w:numPr>
          <w:ilvl w:val="0"/>
          <w:numId w:val="37"/>
        </w:numPr>
        <w:tabs>
          <w:tab w:val="left" w:pos="426"/>
        </w:tabs>
        <w:ind w:left="993" w:hanging="29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oryginały faktur lub dokumentów o równoważnej wartości dowodowej, stanowiące potwierdzenie wydatkowania środków </w:t>
      </w:r>
      <w:r w:rsidR="003F64C0" w:rsidRPr="00DC10A5">
        <w:rPr>
          <w:sz w:val="24"/>
          <w:szCs w:val="24"/>
          <w:lang w:bidi="pl-PL"/>
        </w:rPr>
        <w:t>pożyczki</w:t>
      </w:r>
      <w:r w:rsidRPr="00DC10A5">
        <w:rPr>
          <w:sz w:val="24"/>
          <w:szCs w:val="24"/>
          <w:lang w:bidi="pl-PL"/>
        </w:rPr>
        <w:t>,</w:t>
      </w:r>
    </w:p>
    <w:p w:rsidR="00CE66A3" w:rsidRPr="00DC10A5" w:rsidRDefault="00CE66A3" w:rsidP="00EC392D">
      <w:pPr>
        <w:pStyle w:val="Pisma"/>
        <w:numPr>
          <w:ilvl w:val="0"/>
          <w:numId w:val="37"/>
        </w:numPr>
        <w:tabs>
          <w:tab w:val="left" w:pos="426"/>
        </w:tabs>
        <w:ind w:left="993" w:hanging="29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cel na jaki zostały wydatkowane środki Jednostkowej Pożyczki - jego zgodność </w:t>
      </w:r>
      <w:r w:rsidRPr="00DC10A5">
        <w:rPr>
          <w:sz w:val="24"/>
          <w:szCs w:val="24"/>
          <w:lang w:bidi="pl-PL"/>
        </w:rPr>
        <w:br/>
        <w:t>z Kartą Produktu Pożyczka Inwestycyjna z Premią</w:t>
      </w:r>
      <w:r w:rsidR="00EC392D" w:rsidRPr="00DC10A5">
        <w:rPr>
          <w:sz w:val="24"/>
          <w:szCs w:val="24"/>
          <w:lang w:bidi="pl-PL"/>
        </w:rPr>
        <w:t xml:space="preserve"> (PIzP)</w:t>
      </w:r>
      <w:r w:rsidR="003F64C0" w:rsidRPr="00DC10A5">
        <w:rPr>
          <w:sz w:val="24"/>
          <w:szCs w:val="24"/>
          <w:lang w:bidi="pl-PL"/>
        </w:rPr>
        <w:t>,</w:t>
      </w:r>
      <w:r w:rsidR="00EC392D" w:rsidRPr="00DC10A5">
        <w:rPr>
          <w:sz w:val="24"/>
          <w:szCs w:val="24"/>
          <w:lang w:bidi="pl-PL"/>
        </w:rPr>
        <w:t xml:space="preserve"> </w:t>
      </w:r>
      <w:r w:rsidR="00EC392D" w:rsidRPr="00DC10A5">
        <w:rPr>
          <w:sz w:val="24"/>
          <w:szCs w:val="24"/>
        </w:rPr>
        <w:t xml:space="preserve">stanowiącą Załącznik </w:t>
      </w:r>
      <w:r w:rsidR="00EC392D" w:rsidRPr="00DC10A5">
        <w:rPr>
          <w:sz w:val="24"/>
          <w:szCs w:val="24"/>
        </w:rPr>
        <w:br/>
        <w:t>nr 4 do niniejszej Umowy</w:t>
      </w:r>
      <w:r w:rsidR="007E21F1" w:rsidRPr="00DC10A5">
        <w:rPr>
          <w:sz w:val="24"/>
          <w:szCs w:val="24"/>
          <w:lang w:bidi="pl-PL"/>
        </w:rPr>
        <w:t>,</w:t>
      </w:r>
      <w:r w:rsidR="00EC392D" w:rsidRPr="00DC10A5">
        <w:rPr>
          <w:sz w:val="24"/>
          <w:szCs w:val="24"/>
          <w:lang w:bidi="pl-PL"/>
        </w:rPr>
        <w:t xml:space="preserve"> Umową Inwestycyjną</w:t>
      </w:r>
      <w:r w:rsidR="007E21F1" w:rsidRPr="00DC10A5">
        <w:rPr>
          <w:sz w:val="24"/>
          <w:szCs w:val="24"/>
          <w:lang w:bidi="pl-PL"/>
        </w:rPr>
        <w:t xml:space="preserve"> oraz Regulaminem PIzP</w:t>
      </w:r>
      <w:r w:rsidR="00EC392D" w:rsidRPr="00DC10A5">
        <w:rPr>
          <w:sz w:val="24"/>
          <w:szCs w:val="24"/>
          <w:lang w:bidi="pl-PL"/>
        </w:rPr>
        <w:t>,</w:t>
      </w:r>
    </w:p>
    <w:p w:rsidR="00CE66A3" w:rsidRPr="00DC10A5" w:rsidRDefault="00CE66A3" w:rsidP="00EC392D">
      <w:pPr>
        <w:pStyle w:val="Pisma"/>
        <w:numPr>
          <w:ilvl w:val="0"/>
          <w:numId w:val="37"/>
        </w:numPr>
        <w:tabs>
          <w:tab w:val="left" w:pos="426"/>
        </w:tabs>
        <w:ind w:left="993" w:hanging="29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dokumentację potwierdzającą wykluczenie nakładania się finansowania przyznanego z EFSI, innych funduszy, programów, środków i instrumentów Unii Europejskiej, a także innych źródeł pomocy krajowej i zagranicznej.</w:t>
      </w:r>
    </w:p>
    <w:p w:rsidR="00CE66A3" w:rsidRPr="00DC10A5" w:rsidRDefault="00CE66A3" w:rsidP="00EC392D">
      <w:pPr>
        <w:pStyle w:val="Pisma"/>
        <w:numPr>
          <w:ilvl w:val="0"/>
          <w:numId w:val="36"/>
        </w:numPr>
        <w:tabs>
          <w:tab w:val="left" w:pos="426"/>
        </w:tabs>
        <w:ind w:hanging="29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Dokonując wer</w:t>
      </w:r>
      <w:r w:rsidR="00EC392D" w:rsidRPr="00DC10A5">
        <w:rPr>
          <w:sz w:val="24"/>
          <w:szCs w:val="24"/>
          <w:lang w:bidi="pl-PL"/>
        </w:rPr>
        <w:t>yfikacji, o której mowa w ust. 2</w:t>
      </w:r>
      <w:r w:rsidRPr="00DC10A5">
        <w:rPr>
          <w:sz w:val="24"/>
          <w:szCs w:val="24"/>
          <w:lang w:bidi="pl-PL"/>
        </w:rPr>
        <w:t xml:space="preserve"> pkt 4, Pośrednik Finansowy zobowiązany jest do zamieszczenia na oryginałach faktur lub dokumentów równoważnych informacji o współfinansowaniu wydatku ze środków EFSI </w:t>
      </w:r>
      <w:r w:rsidR="00EC392D" w:rsidRPr="00DC10A5">
        <w:rPr>
          <w:sz w:val="24"/>
          <w:szCs w:val="24"/>
          <w:lang w:bidi="pl-PL"/>
        </w:rPr>
        <w:br/>
      </w:r>
      <w:r w:rsidRPr="00DC10A5">
        <w:rPr>
          <w:sz w:val="24"/>
          <w:szCs w:val="24"/>
          <w:lang w:bidi="pl-PL"/>
        </w:rPr>
        <w:t xml:space="preserve">w brzmieniu: </w:t>
      </w:r>
      <w:r w:rsidRPr="00DC10A5">
        <w:rPr>
          <w:i/>
          <w:iCs/>
          <w:sz w:val="24"/>
          <w:szCs w:val="24"/>
          <w:lang w:bidi="pl-PL"/>
        </w:rPr>
        <w:t>„Wydatek poniesiony ze środków RPOWiM 2014-2020 w ramach Umowy Inwestycyjnej nr</w:t>
      </w:r>
      <w:r w:rsidR="007E21F1" w:rsidRPr="00DC10A5">
        <w:rPr>
          <w:i/>
          <w:iCs/>
          <w:sz w:val="24"/>
          <w:szCs w:val="24"/>
          <w:lang w:bidi="pl-PL"/>
        </w:rPr>
        <w:t xml:space="preserve"> …</w:t>
      </w:r>
      <w:r w:rsidRPr="00DC10A5">
        <w:rPr>
          <w:i/>
          <w:iCs/>
          <w:sz w:val="24"/>
          <w:szCs w:val="24"/>
          <w:lang w:bidi="pl-PL"/>
        </w:rPr>
        <w:t xml:space="preserve"> zawartej z Pośrednikiem Finansowym – …”</w:t>
      </w:r>
    </w:p>
    <w:p w:rsidR="00CE66A3" w:rsidRPr="00DC10A5" w:rsidRDefault="00CE66A3" w:rsidP="00EC392D">
      <w:pPr>
        <w:pStyle w:val="Pisma"/>
        <w:numPr>
          <w:ilvl w:val="0"/>
          <w:numId w:val="40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Kontrola na miejscu będzie przeprowadzana według następujących zasad:</w:t>
      </w:r>
    </w:p>
    <w:p w:rsidR="00CE66A3" w:rsidRPr="00DC10A5" w:rsidRDefault="00CE66A3" w:rsidP="00EC392D">
      <w:pPr>
        <w:pStyle w:val="Pisma"/>
        <w:numPr>
          <w:ilvl w:val="0"/>
          <w:numId w:val="38"/>
        </w:numPr>
        <w:tabs>
          <w:tab w:val="left" w:pos="426"/>
        </w:tabs>
        <w:ind w:left="709" w:hanging="283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W trakcie realizacji Umowy Operacyjnej,</w:t>
      </w:r>
      <w:r w:rsidR="00EC392D" w:rsidRPr="00DC10A5">
        <w:rPr>
          <w:sz w:val="24"/>
          <w:szCs w:val="24"/>
          <w:lang w:bidi="pl-PL"/>
        </w:rPr>
        <w:t xml:space="preserve"> o której mowa w § 1 ust</w:t>
      </w:r>
      <w:r w:rsidR="007628CF" w:rsidRPr="00DC10A5">
        <w:rPr>
          <w:sz w:val="24"/>
          <w:szCs w:val="24"/>
          <w:lang w:bidi="pl-PL"/>
        </w:rPr>
        <w:t>.</w:t>
      </w:r>
      <w:r w:rsidR="00EC392D" w:rsidRPr="00DC10A5">
        <w:rPr>
          <w:sz w:val="24"/>
          <w:szCs w:val="24"/>
          <w:lang w:bidi="pl-PL"/>
        </w:rPr>
        <w:t xml:space="preserve"> 2 lit</w:t>
      </w:r>
      <w:r w:rsidR="003716A1" w:rsidRPr="00DC10A5">
        <w:rPr>
          <w:sz w:val="24"/>
          <w:szCs w:val="24"/>
          <w:lang w:bidi="pl-PL"/>
        </w:rPr>
        <w:t>.</w:t>
      </w:r>
      <w:r w:rsidR="00EC392D" w:rsidRPr="00DC10A5">
        <w:rPr>
          <w:sz w:val="24"/>
          <w:szCs w:val="24"/>
          <w:lang w:bidi="pl-PL"/>
        </w:rPr>
        <w:t xml:space="preserve"> </w:t>
      </w:r>
      <w:r w:rsidR="007628CF" w:rsidRPr="00DC10A5">
        <w:rPr>
          <w:sz w:val="24"/>
          <w:szCs w:val="24"/>
          <w:lang w:bidi="pl-PL"/>
        </w:rPr>
        <w:t>b</w:t>
      </w:r>
      <w:r w:rsidR="00EC392D" w:rsidRPr="00DC10A5">
        <w:rPr>
          <w:sz w:val="24"/>
          <w:szCs w:val="24"/>
          <w:lang w:bidi="pl-PL"/>
        </w:rPr>
        <w:t>)</w:t>
      </w:r>
      <w:r w:rsidR="003F64C0" w:rsidRPr="00DC10A5">
        <w:rPr>
          <w:sz w:val="24"/>
          <w:szCs w:val="24"/>
          <w:lang w:bidi="pl-PL"/>
        </w:rPr>
        <w:t>,</w:t>
      </w:r>
      <w:r w:rsidR="00EC392D" w:rsidRPr="00DC10A5">
        <w:rPr>
          <w:sz w:val="24"/>
          <w:szCs w:val="24"/>
          <w:lang w:bidi="pl-PL"/>
        </w:rPr>
        <w:t xml:space="preserve">  k</w:t>
      </w:r>
      <w:r w:rsidRPr="00DC10A5">
        <w:rPr>
          <w:sz w:val="24"/>
          <w:szCs w:val="24"/>
          <w:lang w:bidi="pl-PL"/>
        </w:rPr>
        <w:t>ontrolą na miejscu zostanie objętych co najmniej 10% Umów Inwestycyjnych.</w:t>
      </w:r>
    </w:p>
    <w:p w:rsidR="00CE66A3" w:rsidRPr="00DC10A5" w:rsidRDefault="00CE66A3" w:rsidP="00EC392D">
      <w:pPr>
        <w:pStyle w:val="Pisma"/>
        <w:numPr>
          <w:ilvl w:val="0"/>
          <w:numId w:val="38"/>
        </w:numPr>
        <w:tabs>
          <w:tab w:val="left" w:pos="426"/>
        </w:tabs>
        <w:ind w:left="709" w:hanging="283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Wybór Ostatecznych Odbiorców do </w:t>
      </w:r>
      <w:r w:rsidR="00EC392D" w:rsidRPr="00DC10A5">
        <w:rPr>
          <w:sz w:val="24"/>
          <w:szCs w:val="24"/>
          <w:lang w:bidi="pl-PL"/>
        </w:rPr>
        <w:t>k</w:t>
      </w:r>
      <w:r w:rsidRPr="00DC10A5">
        <w:rPr>
          <w:sz w:val="24"/>
          <w:szCs w:val="24"/>
          <w:lang w:bidi="pl-PL"/>
        </w:rPr>
        <w:t xml:space="preserve">ontroli na miejscu, przy ustalaniu harmonogramu kontroli, dokonywany jest z uwzględnieniem analizy ryzyka, </w:t>
      </w:r>
      <w:r w:rsidR="00EC392D" w:rsidRPr="00DC10A5">
        <w:rPr>
          <w:sz w:val="24"/>
          <w:szCs w:val="24"/>
          <w:lang w:bidi="pl-PL"/>
        </w:rPr>
        <w:br/>
      </w:r>
      <w:r w:rsidRPr="00DC10A5">
        <w:rPr>
          <w:sz w:val="24"/>
          <w:szCs w:val="24"/>
          <w:lang w:bidi="pl-PL"/>
        </w:rPr>
        <w:t>z zastosowaniem następujących kryteriów:</w:t>
      </w:r>
    </w:p>
    <w:p w:rsidR="00CE66A3" w:rsidRPr="00DC10A5" w:rsidRDefault="00CE66A3" w:rsidP="00EC392D">
      <w:pPr>
        <w:pStyle w:val="Pisma"/>
        <w:numPr>
          <w:ilvl w:val="0"/>
          <w:numId w:val="39"/>
        </w:numPr>
        <w:tabs>
          <w:tab w:val="left" w:pos="426"/>
        </w:tabs>
        <w:ind w:left="993" w:hanging="28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okres od podpisania Umowy Inwestycyjnej,</w:t>
      </w:r>
    </w:p>
    <w:p w:rsidR="00CE66A3" w:rsidRPr="00DC10A5" w:rsidRDefault="00CE66A3" w:rsidP="00EC392D">
      <w:pPr>
        <w:pStyle w:val="Pisma"/>
        <w:numPr>
          <w:ilvl w:val="0"/>
          <w:numId w:val="39"/>
        </w:numPr>
        <w:tabs>
          <w:tab w:val="left" w:pos="426"/>
        </w:tabs>
        <w:ind w:left="993" w:hanging="28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kwota </w:t>
      </w:r>
      <w:r w:rsidR="003F64C0" w:rsidRPr="00DC10A5">
        <w:rPr>
          <w:sz w:val="24"/>
          <w:szCs w:val="24"/>
          <w:lang w:bidi="pl-PL"/>
        </w:rPr>
        <w:t>pożyczki</w:t>
      </w:r>
      <w:r w:rsidRPr="00DC10A5">
        <w:rPr>
          <w:sz w:val="24"/>
          <w:szCs w:val="24"/>
          <w:lang w:bidi="pl-PL"/>
        </w:rPr>
        <w:t xml:space="preserve"> wypłaconej Ostatecznemu Odbiorcy,</w:t>
      </w:r>
    </w:p>
    <w:p w:rsidR="00CE66A3" w:rsidRPr="00DC10A5" w:rsidRDefault="00CE66A3" w:rsidP="00EC392D">
      <w:pPr>
        <w:pStyle w:val="Pisma"/>
        <w:numPr>
          <w:ilvl w:val="0"/>
          <w:numId w:val="39"/>
        </w:numPr>
        <w:tabs>
          <w:tab w:val="left" w:pos="426"/>
        </w:tabs>
        <w:ind w:left="993" w:hanging="28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stopień realizacji Inwestycji/wykorzystania i udokumentowania środków </w:t>
      </w:r>
      <w:r w:rsidR="003F64C0" w:rsidRPr="00DC10A5">
        <w:rPr>
          <w:sz w:val="24"/>
          <w:szCs w:val="24"/>
          <w:lang w:bidi="pl-PL"/>
        </w:rPr>
        <w:t>pożyczki</w:t>
      </w:r>
      <w:r w:rsidRPr="00DC10A5">
        <w:rPr>
          <w:sz w:val="24"/>
          <w:szCs w:val="24"/>
          <w:lang w:bidi="pl-PL"/>
        </w:rPr>
        <w:t xml:space="preserve"> przez Ostatecznego Odbiorcę,</w:t>
      </w:r>
    </w:p>
    <w:p w:rsidR="00CE66A3" w:rsidRPr="00DC10A5" w:rsidRDefault="00EC392D" w:rsidP="00EC392D">
      <w:pPr>
        <w:pStyle w:val="Pisma"/>
        <w:numPr>
          <w:ilvl w:val="0"/>
          <w:numId w:val="39"/>
        </w:numPr>
        <w:tabs>
          <w:tab w:val="left" w:pos="426"/>
        </w:tabs>
        <w:ind w:left="993" w:hanging="28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okres od ostatniej k</w:t>
      </w:r>
      <w:r w:rsidR="00CE66A3" w:rsidRPr="00DC10A5">
        <w:rPr>
          <w:sz w:val="24"/>
          <w:szCs w:val="24"/>
          <w:lang w:bidi="pl-PL"/>
        </w:rPr>
        <w:t>ontroli przeprowadzonej u Ostatecznego Odbiorcy,</w:t>
      </w:r>
    </w:p>
    <w:p w:rsidR="00CE66A3" w:rsidRPr="00DC10A5" w:rsidRDefault="00CE66A3" w:rsidP="00EC392D">
      <w:pPr>
        <w:pStyle w:val="Pisma"/>
        <w:numPr>
          <w:ilvl w:val="0"/>
          <w:numId w:val="39"/>
        </w:numPr>
        <w:tabs>
          <w:tab w:val="left" w:pos="426"/>
        </w:tabs>
        <w:ind w:left="993" w:hanging="28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przesłanki wskazujące na realizację </w:t>
      </w:r>
      <w:r w:rsidR="003F64C0" w:rsidRPr="00DC10A5">
        <w:rPr>
          <w:sz w:val="24"/>
          <w:szCs w:val="24"/>
          <w:lang w:bidi="pl-PL"/>
        </w:rPr>
        <w:t>i</w:t>
      </w:r>
      <w:r w:rsidRPr="00DC10A5">
        <w:rPr>
          <w:sz w:val="24"/>
          <w:szCs w:val="24"/>
          <w:lang w:bidi="pl-PL"/>
        </w:rPr>
        <w:t>nwestycji niezgodnie z postanowieniami Umowy Inwestycyjnej, w szczególności przesłanki wskaz</w:t>
      </w:r>
      <w:r w:rsidR="003F64C0" w:rsidRPr="00DC10A5">
        <w:rPr>
          <w:sz w:val="24"/>
          <w:szCs w:val="24"/>
          <w:lang w:bidi="pl-PL"/>
        </w:rPr>
        <w:t>ujące na możliwość wystąpienia n</w:t>
      </w:r>
      <w:r w:rsidRPr="00DC10A5">
        <w:rPr>
          <w:sz w:val="24"/>
          <w:szCs w:val="24"/>
          <w:lang w:bidi="pl-PL"/>
        </w:rPr>
        <w:t>ieprawidłowości na poziomie Ostatecznego Odbiorcy,</w:t>
      </w:r>
    </w:p>
    <w:p w:rsidR="00CE66A3" w:rsidRPr="00DC10A5" w:rsidRDefault="00CE66A3" w:rsidP="00EC392D">
      <w:pPr>
        <w:pStyle w:val="Pisma"/>
        <w:numPr>
          <w:ilvl w:val="0"/>
          <w:numId w:val="39"/>
        </w:numPr>
        <w:tabs>
          <w:tab w:val="left" w:pos="426"/>
        </w:tabs>
        <w:ind w:left="993" w:hanging="28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lastRenderedPageBreak/>
        <w:t>stopień realizacji przez Ostatecznego Odbiorcę zobowiązań dotyczących spłaty Jednostkowej Pożyczki wraz z należnymi odsetkami,</w:t>
      </w:r>
    </w:p>
    <w:p w:rsidR="00CE66A3" w:rsidRPr="00DC10A5" w:rsidRDefault="00CE66A3" w:rsidP="00EC392D">
      <w:pPr>
        <w:pStyle w:val="Pisma"/>
        <w:numPr>
          <w:ilvl w:val="0"/>
          <w:numId w:val="39"/>
        </w:numPr>
        <w:tabs>
          <w:tab w:val="left" w:pos="426"/>
        </w:tabs>
        <w:ind w:left="993" w:hanging="284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wywiązywanie się przez Ostatecznego Odbiorcę z obowiązków (w tym terminów) wskazanych</w:t>
      </w:r>
      <w:r w:rsidR="00EC392D" w:rsidRPr="00DC10A5">
        <w:rPr>
          <w:sz w:val="24"/>
          <w:szCs w:val="24"/>
          <w:lang w:bidi="pl-PL"/>
        </w:rPr>
        <w:t xml:space="preserve"> </w:t>
      </w:r>
      <w:r w:rsidRPr="00DC10A5">
        <w:rPr>
          <w:sz w:val="24"/>
          <w:szCs w:val="24"/>
          <w:lang w:bidi="pl-PL"/>
        </w:rPr>
        <w:t>w Umowie Inwestycyjnej.</w:t>
      </w:r>
    </w:p>
    <w:p w:rsidR="00CE66A3" w:rsidRPr="00DC10A5" w:rsidRDefault="00CE66A3" w:rsidP="00EC392D">
      <w:pPr>
        <w:pStyle w:val="Pisma"/>
        <w:numPr>
          <w:ilvl w:val="0"/>
          <w:numId w:val="38"/>
        </w:numPr>
        <w:tabs>
          <w:tab w:val="left" w:pos="426"/>
        </w:tabs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Kontrole na miejscu realizowane są na podstawie pisemnego upoważnienia do przeprowadzenia</w:t>
      </w:r>
      <w:r w:rsidR="00EC392D" w:rsidRPr="00DC10A5">
        <w:rPr>
          <w:sz w:val="24"/>
          <w:szCs w:val="24"/>
          <w:lang w:bidi="pl-PL"/>
        </w:rPr>
        <w:t xml:space="preserve"> k</w:t>
      </w:r>
      <w:r w:rsidRPr="00DC10A5">
        <w:rPr>
          <w:sz w:val="24"/>
          <w:szCs w:val="24"/>
          <w:lang w:bidi="pl-PL"/>
        </w:rPr>
        <w:t>ontroli.</w:t>
      </w:r>
    </w:p>
    <w:p w:rsidR="00CE66A3" w:rsidRPr="00DC10A5" w:rsidRDefault="00CE66A3" w:rsidP="00EC392D">
      <w:pPr>
        <w:pStyle w:val="Pisma"/>
        <w:numPr>
          <w:ilvl w:val="0"/>
          <w:numId w:val="38"/>
        </w:numPr>
        <w:tabs>
          <w:tab w:val="left" w:pos="426"/>
        </w:tabs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Pośrednik Finansowy jest zobowiązany do zawiadomienia Ostatecznego Odbiorcy </w:t>
      </w:r>
      <w:r w:rsidRPr="00DC10A5">
        <w:rPr>
          <w:sz w:val="24"/>
          <w:szCs w:val="24"/>
          <w:lang w:bidi="pl-PL"/>
        </w:rPr>
        <w:br/>
        <w:t>o Kontroli na miejscu, w terminie nie krótszym niż wynika to z Umowy Inwestycyjnej oraz zgodnie z zasadami powiadomień wskazanymi w Umowie Inwestycyjnej.</w:t>
      </w:r>
    </w:p>
    <w:p w:rsidR="00CE66A3" w:rsidRPr="00DC10A5" w:rsidRDefault="00CE66A3" w:rsidP="00EC392D">
      <w:pPr>
        <w:pStyle w:val="Pisma"/>
        <w:numPr>
          <w:ilvl w:val="0"/>
          <w:numId w:val="38"/>
        </w:numPr>
        <w:tabs>
          <w:tab w:val="left" w:pos="426"/>
        </w:tabs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Zakres Kontroli na miejscu powinien obejmować wszelkie czynności niezbędne do uzyskania zapewnienia, że Ostateczny Odbiorca wykonuje poprawnie wszystkie obowiązki wynikające z Umowy Inwestycyjnej, w tym w szczególności obowiązki dotyczące udokumentowania wydatkowania środków z </w:t>
      </w:r>
      <w:r w:rsidR="003F64C0" w:rsidRPr="00DC10A5">
        <w:rPr>
          <w:sz w:val="24"/>
          <w:szCs w:val="24"/>
          <w:lang w:bidi="pl-PL"/>
        </w:rPr>
        <w:t>pożyczki</w:t>
      </w:r>
      <w:r w:rsidRPr="00DC10A5">
        <w:rPr>
          <w:sz w:val="24"/>
          <w:szCs w:val="24"/>
          <w:lang w:bidi="pl-PL"/>
        </w:rPr>
        <w:t xml:space="preserve"> zgodnie z celem wskazanym w Umowie Inwestycyjnej.</w:t>
      </w:r>
    </w:p>
    <w:p w:rsidR="00CE66A3" w:rsidRPr="00DC10A5" w:rsidRDefault="00CE66A3" w:rsidP="00EC392D">
      <w:pPr>
        <w:pStyle w:val="Pisma"/>
        <w:numPr>
          <w:ilvl w:val="0"/>
          <w:numId w:val="38"/>
        </w:numPr>
        <w:tabs>
          <w:tab w:val="left" w:pos="426"/>
        </w:tabs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W przypadku stwierdzenia braku oznakowania oryginałów faktur lub dokumentów równoważnych informacją o współfinansowaniu wydatku ze środków EFSI, o której mowa w </w:t>
      </w:r>
      <w:r w:rsidR="00EC392D" w:rsidRPr="00DC10A5">
        <w:rPr>
          <w:sz w:val="24"/>
          <w:szCs w:val="24"/>
          <w:lang w:bidi="pl-PL"/>
        </w:rPr>
        <w:t xml:space="preserve">ust. 2 pkt 5 </w:t>
      </w:r>
      <w:r w:rsidRPr="00DC10A5">
        <w:rPr>
          <w:sz w:val="24"/>
          <w:szCs w:val="24"/>
          <w:lang w:bidi="pl-PL"/>
        </w:rPr>
        <w:t>powyżej, Pośrednik Finansowy zobowiązany jest do uzupełnienia takiej adnotacji</w:t>
      </w:r>
      <w:r w:rsidR="00EC392D" w:rsidRPr="00DC10A5">
        <w:rPr>
          <w:sz w:val="24"/>
          <w:szCs w:val="24"/>
          <w:lang w:bidi="pl-PL"/>
        </w:rPr>
        <w:t xml:space="preserve"> </w:t>
      </w:r>
      <w:r w:rsidRPr="00DC10A5">
        <w:rPr>
          <w:sz w:val="24"/>
          <w:szCs w:val="24"/>
          <w:lang w:bidi="pl-PL"/>
        </w:rPr>
        <w:t>na dokumentach.</w:t>
      </w:r>
    </w:p>
    <w:p w:rsidR="00CE66A3" w:rsidRPr="00DC10A5" w:rsidRDefault="00CE66A3" w:rsidP="00EC392D">
      <w:pPr>
        <w:pStyle w:val="Pisma"/>
        <w:numPr>
          <w:ilvl w:val="0"/>
          <w:numId w:val="41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W przypadku zaistnienia przesłanek wskazujących na możliwość wystąpienia Nieprawidłowości, Pośrednik Finansowy zobowiązany jest do przeprowadzenia </w:t>
      </w:r>
      <w:r w:rsidR="00EC392D" w:rsidRPr="00DC10A5">
        <w:rPr>
          <w:sz w:val="24"/>
          <w:szCs w:val="24"/>
          <w:lang w:bidi="pl-PL"/>
        </w:rPr>
        <w:t>k</w:t>
      </w:r>
      <w:r w:rsidRPr="00DC10A5">
        <w:rPr>
          <w:sz w:val="24"/>
          <w:szCs w:val="24"/>
          <w:lang w:bidi="pl-PL"/>
        </w:rPr>
        <w:t xml:space="preserve">ontroli doraźnej w formie </w:t>
      </w:r>
      <w:r w:rsidR="00EC392D" w:rsidRPr="00DC10A5">
        <w:rPr>
          <w:sz w:val="24"/>
          <w:szCs w:val="24"/>
          <w:lang w:bidi="pl-PL"/>
        </w:rPr>
        <w:t>k</w:t>
      </w:r>
      <w:r w:rsidRPr="00DC10A5">
        <w:rPr>
          <w:sz w:val="24"/>
          <w:szCs w:val="24"/>
          <w:lang w:bidi="pl-PL"/>
        </w:rPr>
        <w:t xml:space="preserve">ontroli na miejscu lub </w:t>
      </w:r>
      <w:r w:rsidR="00EC392D" w:rsidRPr="00DC10A5">
        <w:rPr>
          <w:sz w:val="24"/>
          <w:szCs w:val="24"/>
          <w:lang w:bidi="pl-PL"/>
        </w:rPr>
        <w:t>k</w:t>
      </w:r>
      <w:r w:rsidRPr="00DC10A5">
        <w:rPr>
          <w:sz w:val="24"/>
          <w:szCs w:val="24"/>
          <w:lang w:bidi="pl-PL"/>
        </w:rPr>
        <w:t>ontroli zza biurka.</w:t>
      </w:r>
    </w:p>
    <w:p w:rsidR="00DF25E3" w:rsidRPr="003772FC" w:rsidRDefault="00DF25E3" w:rsidP="003772FC">
      <w:pPr>
        <w:pStyle w:val="Pisma"/>
        <w:numPr>
          <w:ilvl w:val="0"/>
          <w:numId w:val="41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Ostateczny </w:t>
      </w:r>
      <w:r w:rsidRPr="000A7858">
        <w:rPr>
          <w:sz w:val="24"/>
          <w:szCs w:val="24"/>
          <w:lang w:bidi="pl-PL"/>
        </w:rPr>
        <w:t xml:space="preserve">Odbiorca ma prawo zgłoszenia pisemnych zastrzeżeń i wyjaśnień do informacji pokontrolnej w terminie </w:t>
      </w:r>
      <w:r w:rsidR="003772FC" w:rsidRPr="000A7858">
        <w:rPr>
          <w:sz w:val="24"/>
          <w:szCs w:val="24"/>
          <w:lang w:bidi="pl-PL"/>
        </w:rPr>
        <w:t xml:space="preserve">5 dni </w:t>
      </w:r>
      <w:r w:rsidR="00AB362E" w:rsidRPr="000A7858">
        <w:rPr>
          <w:sz w:val="24"/>
          <w:szCs w:val="24"/>
          <w:lang w:bidi="pl-PL"/>
        </w:rPr>
        <w:t>od dnia jej otrzymania</w:t>
      </w:r>
      <w:r w:rsidRPr="000A7858">
        <w:rPr>
          <w:sz w:val="24"/>
          <w:szCs w:val="24"/>
          <w:lang w:bidi="pl-PL"/>
        </w:rPr>
        <w:t>.</w:t>
      </w:r>
      <w:r w:rsidR="003772FC" w:rsidRPr="000A7858">
        <w:rPr>
          <w:sz w:val="24"/>
          <w:szCs w:val="24"/>
          <w:lang w:bidi="pl-PL"/>
        </w:rPr>
        <w:t xml:space="preserve"> </w:t>
      </w:r>
      <w:r w:rsidRPr="000A7858">
        <w:rPr>
          <w:sz w:val="24"/>
          <w:szCs w:val="24"/>
          <w:lang w:bidi="pl-PL"/>
        </w:rPr>
        <w:t xml:space="preserve">Po rozpatrzeniu przez Zespół kontrolujący wyjaśnień, sporządzana jest ostateczna </w:t>
      </w:r>
      <w:r w:rsidRPr="003772FC">
        <w:rPr>
          <w:sz w:val="24"/>
          <w:szCs w:val="24"/>
          <w:lang w:bidi="pl-PL"/>
        </w:rPr>
        <w:t>wersja informacji pokontrolnej.</w:t>
      </w:r>
    </w:p>
    <w:p w:rsidR="00DF25E3" w:rsidRPr="00DC10A5" w:rsidRDefault="00DF25E3" w:rsidP="00DF25E3">
      <w:pPr>
        <w:pStyle w:val="Pisma"/>
        <w:numPr>
          <w:ilvl w:val="0"/>
          <w:numId w:val="41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Informacja pokontrolna jest przekazywana do podpisu Ostatecznego Odbiorcy. </w:t>
      </w:r>
    </w:p>
    <w:p w:rsidR="00DF25E3" w:rsidRPr="00DC10A5" w:rsidRDefault="00DF25E3" w:rsidP="00DF25E3">
      <w:pPr>
        <w:pStyle w:val="Pisma"/>
        <w:numPr>
          <w:ilvl w:val="0"/>
          <w:numId w:val="41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W przypadku stwierdzenia w toku Kontroli niepoprawnej realizacji przez Ostatecznego Odbiorcy obowiązków wynikających z Umowy Inwestycyjnej, Pośrednik Finansowy wydaje stosowne zalecenia pokontrolne.</w:t>
      </w:r>
    </w:p>
    <w:p w:rsidR="00DF25E3" w:rsidRPr="00DC10A5" w:rsidRDefault="00DF25E3" w:rsidP="003B6E00">
      <w:pPr>
        <w:pStyle w:val="Pisma"/>
        <w:numPr>
          <w:ilvl w:val="0"/>
          <w:numId w:val="41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Odmowa podpisania przez Ostatecznego Odbiorcę informacji pokontrolnej, o której mowa w </w:t>
      </w:r>
      <w:r w:rsidR="003B6E00" w:rsidRPr="00DC10A5">
        <w:rPr>
          <w:sz w:val="24"/>
          <w:szCs w:val="24"/>
          <w:lang w:bidi="pl-PL"/>
        </w:rPr>
        <w:t>ust. 6</w:t>
      </w:r>
      <w:r w:rsidRPr="00DC10A5">
        <w:rPr>
          <w:sz w:val="24"/>
          <w:szCs w:val="24"/>
          <w:lang w:bidi="pl-PL"/>
        </w:rPr>
        <w:t xml:space="preserve"> powyżej, nie wstrzymuje biegu wydania zaleceń pokontrolnych.</w:t>
      </w:r>
    </w:p>
    <w:p w:rsidR="00DF25E3" w:rsidRPr="00DC10A5" w:rsidRDefault="00DF25E3" w:rsidP="00BA303A">
      <w:pPr>
        <w:pStyle w:val="Pisma"/>
        <w:numPr>
          <w:ilvl w:val="0"/>
          <w:numId w:val="41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Zalecenia pokontrolne powinny określać termin ich realizacji.</w:t>
      </w:r>
    </w:p>
    <w:p w:rsidR="003B6E00" w:rsidRPr="00DC10A5" w:rsidRDefault="003B6E00" w:rsidP="00BA303A">
      <w:pPr>
        <w:pStyle w:val="Pisma"/>
        <w:numPr>
          <w:ilvl w:val="0"/>
          <w:numId w:val="41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Sposób realizacji zaleceń pokontrolnych podlega monitorowaniu przez Pośrednika Finansowego poprzez:</w:t>
      </w:r>
    </w:p>
    <w:p w:rsidR="003B6E00" w:rsidRPr="00DC10A5" w:rsidRDefault="003B6E00" w:rsidP="003B6E00">
      <w:pPr>
        <w:pStyle w:val="Pisma"/>
        <w:numPr>
          <w:ilvl w:val="0"/>
          <w:numId w:val="46"/>
        </w:numPr>
        <w:tabs>
          <w:tab w:val="left" w:pos="426"/>
        </w:tabs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korespondencję Ostatecznego Odbiorcy w sprawie realizacji poszczególnych zaleceń pokontrolnych, lub/i</w:t>
      </w:r>
    </w:p>
    <w:p w:rsidR="003B6E00" w:rsidRPr="00DC10A5" w:rsidRDefault="003B6E00" w:rsidP="003B6E00">
      <w:pPr>
        <w:pStyle w:val="Pisma"/>
        <w:numPr>
          <w:ilvl w:val="0"/>
          <w:numId w:val="46"/>
        </w:numPr>
        <w:tabs>
          <w:tab w:val="left" w:pos="426"/>
        </w:tabs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>wizytę monitoringową na miejscu realizacji Inwestycji lub siedzibie Ostatecznego Odbiorcy.</w:t>
      </w:r>
    </w:p>
    <w:p w:rsidR="003B6E00" w:rsidRPr="00DC10A5" w:rsidRDefault="003B6E00" w:rsidP="003B6E00">
      <w:pPr>
        <w:pStyle w:val="Pisma"/>
        <w:numPr>
          <w:ilvl w:val="0"/>
          <w:numId w:val="41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Metody weryfikacji zaleceń pokontrolnych dokonuje Pośrednik Finansowy w oparciu </w:t>
      </w:r>
      <w:r w:rsidRPr="00DC10A5">
        <w:rPr>
          <w:sz w:val="24"/>
          <w:szCs w:val="24"/>
          <w:lang w:bidi="pl-PL"/>
        </w:rPr>
        <w:br/>
        <w:t>o charakter wydanych zaleceń pokontrolnych.</w:t>
      </w:r>
    </w:p>
    <w:p w:rsidR="003B6E00" w:rsidRPr="00DC10A5" w:rsidRDefault="003B6E00" w:rsidP="003B6E00">
      <w:pPr>
        <w:pStyle w:val="Pisma"/>
        <w:numPr>
          <w:ilvl w:val="0"/>
          <w:numId w:val="41"/>
        </w:numPr>
        <w:tabs>
          <w:tab w:val="left" w:pos="426"/>
        </w:tabs>
        <w:ind w:left="426" w:hanging="426"/>
        <w:rPr>
          <w:sz w:val="24"/>
          <w:szCs w:val="24"/>
          <w:lang w:bidi="pl-PL"/>
        </w:rPr>
      </w:pPr>
      <w:r w:rsidRPr="00DC10A5">
        <w:rPr>
          <w:sz w:val="24"/>
          <w:szCs w:val="24"/>
          <w:lang w:bidi="pl-PL"/>
        </w:rPr>
        <w:t xml:space="preserve">W sytuacji gdy Ostateczny Odbiorca nie przystąpi do realizacji zaleceń pokontrolnych lub nie wywiąże się w sposób należyty z ich realizacji, Pośrednik Finansowy powinien podjąć stosowne kroki, zgodnie z zapisami Umowy Inwestycyjnej, mające na celu poprawną realizację Umowy. </w:t>
      </w:r>
    </w:p>
    <w:p w:rsidR="007F2B65" w:rsidRDefault="007F2B65" w:rsidP="006B789D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b/>
          <w:sz w:val="26"/>
          <w:szCs w:val="24"/>
          <w:lang w:eastAsia="pl-PL"/>
        </w:rPr>
      </w:pPr>
    </w:p>
    <w:p w:rsidR="00C0643D" w:rsidRPr="00DC10A5" w:rsidRDefault="007E09A8" w:rsidP="007E09A8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>§ 7</w:t>
      </w:r>
    </w:p>
    <w:p w:rsidR="003F64C0" w:rsidRPr="00DC10A5" w:rsidRDefault="003F64C0" w:rsidP="007E09A8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0643D" w:rsidRPr="00DC10A5" w:rsidRDefault="00A95C50" w:rsidP="00EC39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Ostateczny Odbiorca</w:t>
      </w:r>
      <w:r w:rsidR="00C0643D" w:rsidRPr="00DC10A5">
        <w:rPr>
          <w:rFonts w:ascii="Times New Roman" w:hAnsi="Times New Roman"/>
          <w:sz w:val="24"/>
          <w:szCs w:val="24"/>
        </w:rPr>
        <w:t xml:space="preserve"> oświadcza, że: </w:t>
      </w:r>
    </w:p>
    <w:p w:rsidR="00C0643D" w:rsidRPr="00DC10A5" w:rsidRDefault="00C0643D" w:rsidP="00EC392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nie jest przedsiębiorcą znajdującym się w trudnej sytuacji w rozumieniu pkt 20 Wytycznych dotyczących pomocy państwa na ratowanie i restrukturyzację </w:t>
      </w:r>
      <w:r w:rsidRPr="00DC10A5">
        <w:rPr>
          <w:rFonts w:ascii="Times New Roman" w:hAnsi="Times New Roman"/>
          <w:sz w:val="24"/>
          <w:szCs w:val="24"/>
        </w:rPr>
        <w:lastRenderedPageBreak/>
        <w:t>przedsiębiorstw niefinansowych znajdujących się w trudnej sytuacji (Dz. Urz. UE C 249/1 z 31.07.2014 r.),</w:t>
      </w:r>
    </w:p>
    <w:p w:rsidR="00C0643D" w:rsidRPr="00DC10A5" w:rsidRDefault="00C0643D" w:rsidP="00EC392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nie ciąży na nim obowiązek zwrotu pomocy, wynikający z decyzji Komisji Europejskiej uznającej pomoc za niezgodną z prawem oraz ze wspólnym rynkiem</w:t>
      </w:r>
      <w:r w:rsidR="00DA52F7" w:rsidRPr="00DC10A5">
        <w:rPr>
          <w:rFonts w:ascii="Times New Roman" w:hAnsi="Times New Roman"/>
          <w:sz w:val="24"/>
          <w:szCs w:val="24"/>
        </w:rPr>
        <w:t xml:space="preserve"> lub orzeczenia sądu krajowego lub unijnego</w:t>
      </w:r>
      <w:r w:rsidRPr="00DC10A5">
        <w:rPr>
          <w:rFonts w:ascii="Times New Roman" w:hAnsi="Times New Roman"/>
          <w:sz w:val="24"/>
          <w:szCs w:val="24"/>
        </w:rPr>
        <w:t>,</w:t>
      </w:r>
    </w:p>
    <w:p w:rsidR="00C0643D" w:rsidRPr="00DC10A5" w:rsidRDefault="00C0643D" w:rsidP="00EC392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jest mikro, małym lub średnim przedsiębiorstwem w rozumie</w:t>
      </w:r>
      <w:r w:rsidR="00DA52F7" w:rsidRPr="00DC10A5">
        <w:rPr>
          <w:rFonts w:ascii="Times New Roman" w:hAnsi="Times New Roman"/>
          <w:sz w:val="24"/>
          <w:szCs w:val="24"/>
        </w:rPr>
        <w:t xml:space="preserve">niu przepisów Załącznika nr I </w:t>
      </w:r>
      <w:r w:rsidRPr="00DC10A5">
        <w:rPr>
          <w:rFonts w:ascii="Times New Roman" w:hAnsi="Times New Roman"/>
          <w:sz w:val="24"/>
          <w:szCs w:val="24"/>
        </w:rPr>
        <w:t xml:space="preserve"> </w:t>
      </w:r>
      <w:r w:rsidR="00DA52F7" w:rsidRPr="00DC10A5">
        <w:rPr>
          <w:rFonts w:ascii="Times New Roman" w:hAnsi="Times New Roman"/>
          <w:sz w:val="24"/>
          <w:szCs w:val="24"/>
        </w:rPr>
        <w:t>R</w:t>
      </w:r>
      <w:r w:rsidRPr="00DC10A5">
        <w:rPr>
          <w:rFonts w:ascii="Times New Roman" w:hAnsi="Times New Roman"/>
          <w:sz w:val="24"/>
          <w:szCs w:val="24"/>
        </w:rPr>
        <w:t>ozporządzenia Komisji (UE) 651</w:t>
      </w:r>
      <w:r w:rsidR="00DA52F7" w:rsidRPr="00DC10A5">
        <w:rPr>
          <w:rFonts w:ascii="Times New Roman" w:hAnsi="Times New Roman"/>
          <w:sz w:val="24"/>
          <w:szCs w:val="24"/>
        </w:rPr>
        <w:t>/2014 z dnia 17 czerwca 2014 r. uznającego niektóre rodzaje pomocy za zgodne z rynkiem wewnętrznym                              w zastosowaniu art. 107 i 108 Traktatu,</w:t>
      </w:r>
      <w:r w:rsidR="00881876" w:rsidRPr="00DC10A5">
        <w:rPr>
          <w:rFonts w:ascii="Times New Roman" w:hAnsi="Times New Roman"/>
          <w:sz w:val="24"/>
          <w:szCs w:val="24"/>
        </w:rPr>
        <w:t xml:space="preserve"> </w:t>
      </w:r>
    </w:p>
    <w:p w:rsidR="00881876" w:rsidRPr="00DC10A5" w:rsidRDefault="00C0643D" w:rsidP="00EC392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jest osobą fizyczną, osobą prawną, albo jednostką organizacyjną niebędącą osobą prawną, którym ustawa przyznaje zdolność prawną,</w:t>
      </w:r>
      <w:r w:rsidR="00DA52F7" w:rsidRPr="00DC10A5">
        <w:rPr>
          <w:rFonts w:ascii="Times New Roman" w:hAnsi="Times New Roman"/>
          <w:sz w:val="24"/>
          <w:szCs w:val="24"/>
        </w:rPr>
        <w:t xml:space="preserve"> zarejestrowaną, mającą siedzibą lub oddział i prowadzącą działalność gospodarczą na terenie województwa warmińsko-mazurskiego,</w:t>
      </w:r>
    </w:p>
    <w:p w:rsidR="00F97CDC" w:rsidRPr="00DC10A5" w:rsidRDefault="00C0643D" w:rsidP="00EC392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nie podlega wykluczeniu z możliwości dostępu do środków publicznych na podstawie przepisów prawa lub</w:t>
      </w:r>
      <w:r w:rsidR="00DA52F7" w:rsidRPr="00DC10A5">
        <w:rPr>
          <w:rFonts w:ascii="Times New Roman" w:hAnsi="Times New Roman"/>
          <w:sz w:val="24"/>
          <w:szCs w:val="24"/>
        </w:rPr>
        <w:t xml:space="preserve"> wykluczeniu takiemu n</w:t>
      </w:r>
      <w:r w:rsidR="00F97CDC" w:rsidRPr="00DC10A5">
        <w:rPr>
          <w:rFonts w:ascii="Times New Roman" w:hAnsi="Times New Roman"/>
          <w:sz w:val="24"/>
          <w:szCs w:val="24"/>
        </w:rPr>
        <w:t>ie podlegają osoby uprawnione do jego reprezentacji,</w:t>
      </w:r>
    </w:p>
    <w:p w:rsidR="00C0643D" w:rsidRPr="00DC10A5" w:rsidRDefault="00C0643D" w:rsidP="00EC392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nie podlega wykluczeniu, stosownie do Rozporządzenia Komisji (UE) nr 1407/2013 </w:t>
      </w:r>
      <w:r w:rsidR="001F43C1" w:rsidRPr="00DC10A5">
        <w:rPr>
          <w:rFonts w:ascii="Times New Roman" w:hAnsi="Times New Roman"/>
          <w:sz w:val="24"/>
          <w:szCs w:val="24"/>
        </w:rPr>
        <w:br/>
      </w:r>
      <w:r w:rsidRPr="00DC10A5">
        <w:rPr>
          <w:rFonts w:ascii="Times New Roman" w:hAnsi="Times New Roman"/>
          <w:sz w:val="24"/>
          <w:szCs w:val="24"/>
        </w:rPr>
        <w:t xml:space="preserve">z dnia 18 grudnia 2013 r. w sprawie stosowania art. 107 i 108 Traktatu </w:t>
      </w:r>
      <w:r w:rsidR="00F97CDC" w:rsidRPr="00DC10A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C10A5">
        <w:rPr>
          <w:rFonts w:ascii="Times New Roman" w:hAnsi="Times New Roman"/>
          <w:sz w:val="24"/>
          <w:szCs w:val="24"/>
        </w:rPr>
        <w:t>o funkcjonowaniu Unii Europejskiej do pomocy de minimis (jeżeli przedsiębiorca ubiega się o pomoc de minimis).</w:t>
      </w:r>
    </w:p>
    <w:p w:rsidR="001A147E" w:rsidRPr="00DC10A5" w:rsidRDefault="001A147E" w:rsidP="00EC392D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nie jest podmiotem, w stosunku do którego którykolwiek z Członka Konsorcjum lub osoby upoważnione do jego reprezentacji posiadają, tak bezpośrednio jak i pośrednio, jakiekolwiek  powiązania,  w  tym  o  charakterze  majątkowym,  kapitałowym, osobowym czy też faktycznym, które wpływają lub mogłyby potencjalnie wpływać na prawidłową realizację </w:t>
      </w:r>
      <w:r w:rsidR="007E21F1" w:rsidRPr="00DC10A5">
        <w:rPr>
          <w:rFonts w:ascii="Times New Roman" w:hAnsi="Times New Roman"/>
          <w:sz w:val="24"/>
          <w:szCs w:val="24"/>
        </w:rPr>
        <w:t>Umowy Inwestycyjnej</w:t>
      </w:r>
      <w:r w:rsidRPr="00DC10A5">
        <w:rPr>
          <w:rFonts w:ascii="Times New Roman" w:hAnsi="Times New Roman"/>
          <w:sz w:val="24"/>
          <w:szCs w:val="24"/>
        </w:rPr>
        <w:t>.</w:t>
      </w:r>
    </w:p>
    <w:p w:rsidR="00C0643D" w:rsidRPr="00DC10A5" w:rsidRDefault="00881876" w:rsidP="00EC392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Ostateczny Odbiorca </w:t>
      </w:r>
      <w:r w:rsidR="00C0643D" w:rsidRPr="00DC10A5">
        <w:rPr>
          <w:rFonts w:ascii="Times New Roman" w:hAnsi="Times New Roman"/>
          <w:sz w:val="24"/>
          <w:szCs w:val="24"/>
        </w:rPr>
        <w:t>oświadcza również, że w ramach wydatków z kwoty pożyczki nie wystąpiło, nie występuje i nie wystąpi współfinansowanie oraz nakładanie się finansowania przyznawanego</w:t>
      </w:r>
      <w:r w:rsidR="008C1B82" w:rsidRPr="00DC10A5">
        <w:rPr>
          <w:rFonts w:ascii="Times New Roman" w:hAnsi="Times New Roman"/>
          <w:sz w:val="24"/>
          <w:szCs w:val="24"/>
        </w:rPr>
        <w:t xml:space="preserve"> </w:t>
      </w:r>
      <w:r w:rsidR="00C0643D" w:rsidRPr="00DC10A5">
        <w:rPr>
          <w:rFonts w:ascii="Times New Roman" w:hAnsi="Times New Roman"/>
          <w:sz w:val="24"/>
          <w:szCs w:val="24"/>
        </w:rPr>
        <w:t>z Funduszy Strukturalnych, innych funduszy, programów, środków i instrumentów Unii Europejskiej, a także innych źródeł pomocy krajowej lub zagranicznej, zgodnie z zakazem podwójnego finansowania wynikającym z odpowiednich przepisów oraz wytycznych unijnych</w:t>
      </w:r>
      <w:r w:rsidR="008C1B82" w:rsidRPr="00DC10A5">
        <w:rPr>
          <w:rFonts w:ascii="Times New Roman" w:hAnsi="Times New Roman"/>
          <w:sz w:val="24"/>
          <w:szCs w:val="24"/>
        </w:rPr>
        <w:t xml:space="preserve"> </w:t>
      </w:r>
      <w:r w:rsidR="007F2B65" w:rsidRPr="00DC10A5">
        <w:rPr>
          <w:rFonts w:ascii="Times New Roman" w:hAnsi="Times New Roman"/>
          <w:sz w:val="24"/>
          <w:szCs w:val="24"/>
        </w:rPr>
        <w:t>i krajowych.</w:t>
      </w:r>
    </w:p>
    <w:p w:rsidR="00AA5B0F" w:rsidRPr="00DC10A5" w:rsidRDefault="00AA5B0F" w:rsidP="00AA5B0F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4"/>
        </w:rPr>
      </w:pPr>
    </w:p>
    <w:p w:rsidR="007F2B65" w:rsidRPr="00DC10A5" w:rsidRDefault="007F2B65" w:rsidP="007F2B65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>§ 8</w:t>
      </w:r>
    </w:p>
    <w:p w:rsidR="007F2B65" w:rsidRPr="00DC10A5" w:rsidRDefault="007F2B65" w:rsidP="007F2B65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5806" w:rsidRDefault="00865806" w:rsidP="00C87886">
      <w:pPr>
        <w:pStyle w:val="Akapitzlist"/>
        <w:widowControl w:val="0"/>
        <w:numPr>
          <w:ilvl w:val="3"/>
          <w:numId w:val="3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  <w:r w:rsidRPr="00C878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Ostateczny Odbiorca</w:t>
      </w:r>
      <w:r w:rsidRPr="00C87886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  <w:t xml:space="preserve"> oświadcza, że wyraża zgodę na:  </w:t>
      </w:r>
    </w:p>
    <w:p w:rsidR="00865806" w:rsidRPr="00865806" w:rsidRDefault="00865806" w:rsidP="008658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:rsidR="00865806" w:rsidRPr="00865806" w:rsidRDefault="00865806" w:rsidP="00C87886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5806">
        <w:rPr>
          <w:rFonts w:ascii="Times New Roman" w:hAnsi="Times New Roman"/>
          <w:sz w:val="24"/>
          <w:szCs w:val="24"/>
        </w:rPr>
        <w:t xml:space="preserve">na przetwarzanie przez Instytucję Zarządzającą, tj. Województwo Warmińsko – Mazurskie reprezentowane przez Zarząd Województwa Warmińsko – Mazurskiego </w:t>
      </w:r>
      <w:r w:rsidR="00C87886">
        <w:rPr>
          <w:rFonts w:ascii="Times New Roman" w:hAnsi="Times New Roman"/>
          <w:sz w:val="24"/>
          <w:szCs w:val="24"/>
        </w:rPr>
        <w:br/>
      </w:r>
      <w:r w:rsidRPr="00865806">
        <w:rPr>
          <w:rFonts w:ascii="Times New Roman" w:hAnsi="Times New Roman"/>
          <w:sz w:val="24"/>
          <w:szCs w:val="24"/>
        </w:rPr>
        <w:t xml:space="preserve">z siedzibą w Urzędzie Marszałkowskim Województwa Warmińsko – Mazurskiego </w:t>
      </w:r>
      <w:r w:rsidR="00C87886">
        <w:rPr>
          <w:rFonts w:ascii="Times New Roman" w:hAnsi="Times New Roman"/>
          <w:sz w:val="24"/>
          <w:szCs w:val="24"/>
        </w:rPr>
        <w:br/>
      </w:r>
      <w:r w:rsidR="00D74A30">
        <w:rPr>
          <w:rFonts w:ascii="Times New Roman" w:hAnsi="Times New Roman"/>
          <w:sz w:val="24"/>
          <w:szCs w:val="24"/>
        </w:rPr>
        <w:t>w Olsztynie</w:t>
      </w:r>
      <w:r w:rsidRPr="00865806">
        <w:rPr>
          <w:rFonts w:ascii="Times New Roman" w:hAnsi="Times New Roman"/>
          <w:sz w:val="24"/>
          <w:szCs w:val="24"/>
        </w:rPr>
        <w:t xml:space="preserve"> przy ul. Emilii Plater 1, 10 – 562 Olsztyn oraz przez organy administracji publicznej w szczególności Ministra Rozwoju danych osobowych zawartych we Wniosku o pożyczkę oraz w załącznikach do niego, w celu związanym z realizacją umowy, projektu oraz polityki rozwoju, w szczególności z procesem udzielenia wsparcia, monitorowania realizacji umowy, kontroli, audytu, przeprowadzania badań i ewaluacji, sprawozdawczości, wykonywania oraz zamawiania analiz w zakresie spójności Programu, realizacji polityk, w tym polityk horyzontalnych, oceny skutków Programu, a także oddziaływań makroekonomicznych w kontekście działań podejmowanych w ramach Projektu oraz </w:t>
      </w:r>
      <w:r w:rsidR="00481D74">
        <w:rPr>
          <w:rFonts w:ascii="Times New Roman" w:hAnsi="Times New Roman"/>
          <w:sz w:val="24"/>
          <w:szCs w:val="24"/>
        </w:rPr>
        <w:t xml:space="preserve">ich </w:t>
      </w:r>
      <w:r w:rsidR="009268C6">
        <w:rPr>
          <w:rFonts w:ascii="Times New Roman" w:hAnsi="Times New Roman"/>
          <w:sz w:val="24"/>
          <w:szCs w:val="24"/>
        </w:rPr>
        <w:t>udostępnianie</w:t>
      </w:r>
      <w:r w:rsidRPr="00865806">
        <w:rPr>
          <w:rFonts w:ascii="Times New Roman" w:hAnsi="Times New Roman"/>
          <w:sz w:val="24"/>
          <w:szCs w:val="24"/>
        </w:rPr>
        <w:t xml:space="preserve"> Działdowskiej Agencji Rozwoju S.A. z siedzibą: 13 - 200 Działdowo przy </w:t>
      </w:r>
      <w:r w:rsidR="00C87886">
        <w:rPr>
          <w:rFonts w:ascii="Times New Roman" w:hAnsi="Times New Roman"/>
          <w:sz w:val="24"/>
          <w:szCs w:val="24"/>
        </w:rPr>
        <w:br/>
      </w:r>
      <w:r w:rsidRPr="00865806">
        <w:rPr>
          <w:rFonts w:ascii="Times New Roman" w:hAnsi="Times New Roman"/>
          <w:sz w:val="24"/>
          <w:szCs w:val="24"/>
        </w:rPr>
        <w:t xml:space="preserve">ul. Władysława Jagiełły 15, Fundacji Rozwoju Regionu Łukta z siedzibą: 14-105 </w:t>
      </w:r>
      <w:r w:rsidRPr="00865806">
        <w:rPr>
          <w:rFonts w:ascii="Times New Roman" w:hAnsi="Times New Roman"/>
          <w:sz w:val="24"/>
          <w:szCs w:val="24"/>
        </w:rPr>
        <w:lastRenderedPageBreak/>
        <w:t xml:space="preserve">Łukta, ul. Mazurska 30, Fundacji Wspierania Przedsiębiorczości Regionalnej </w:t>
      </w:r>
      <w:r w:rsidR="00481D74">
        <w:rPr>
          <w:rFonts w:ascii="Times New Roman" w:hAnsi="Times New Roman"/>
          <w:sz w:val="24"/>
          <w:szCs w:val="24"/>
        </w:rPr>
        <w:br/>
      </w:r>
      <w:r w:rsidRPr="00865806">
        <w:rPr>
          <w:rFonts w:ascii="Times New Roman" w:hAnsi="Times New Roman"/>
          <w:sz w:val="24"/>
          <w:szCs w:val="24"/>
        </w:rPr>
        <w:t>z siedzibą: 19-500 Gołdap, ul. PI. Zwycięstwa 16/3, Nidzickiej Fundacji Rozwoju „NIDA” z siedzibą: 13-100 Nidzica, ul. Rzemieślnicza 3, tj. instytucjom wchodzącym w skład Konsorcjum instytucji wdrażających Instrument Finansowy „Pożyczka inwestycyjna z Premią”</w:t>
      </w:r>
      <w:r w:rsidRPr="00865806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r w:rsidRPr="00865806">
        <w:rPr>
          <w:rFonts w:ascii="Times New Roman" w:hAnsi="Times New Roman"/>
          <w:sz w:val="24"/>
          <w:szCs w:val="24"/>
        </w:rPr>
        <w:t xml:space="preserve">oraz Bankowi Gospodarstwa Krajowego z siedzibą </w:t>
      </w:r>
      <w:r w:rsidR="00C87886">
        <w:rPr>
          <w:rFonts w:ascii="Times New Roman" w:hAnsi="Times New Roman"/>
          <w:sz w:val="24"/>
          <w:szCs w:val="24"/>
        </w:rPr>
        <w:br/>
      </w:r>
      <w:r w:rsidRPr="00865806">
        <w:rPr>
          <w:rFonts w:ascii="Times New Roman" w:hAnsi="Times New Roman"/>
          <w:sz w:val="24"/>
          <w:szCs w:val="24"/>
        </w:rPr>
        <w:t>w Warszawie, adres: Aleje Jerozolimskie 7, 00-955 Warszawa</w:t>
      </w:r>
      <w:r w:rsidRPr="008658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65806">
        <w:rPr>
          <w:rFonts w:ascii="Times New Roman" w:hAnsi="Times New Roman"/>
          <w:sz w:val="24"/>
          <w:szCs w:val="24"/>
        </w:rPr>
        <w:t xml:space="preserve">w celu związanym </w:t>
      </w:r>
      <w:r w:rsidR="00C87886">
        <w:rPr>
          <w:rFonts w:ascii="Times New Roman" w:hAnsi="Times New Roman"/>
          <w:sz w:val="24"/>
          <w:szCs w:val="24"/>
        </w:rPr>
        <w:br/>
      </w:r>
      <w:r w:rsidRPr="00865806">
        <w:rPr>
          <w:rFonts w:ascii="Times New Roman" w:hAnsi="Times New Roman"/>
          <w:sz w:val="24"/>
          <w:szCs w:val="24"/>
        </w:rPr>
        <w:t>z realizacją umowy, projektu oraz polityki rozwoju, w szczególności z procesem udzielenia wsparcia, monitorowania realizacji umowy, kontroli, audytu, przeprowadzania badań i ewaluacji, sprawozdawczości, wykonywania oraz zamawiania analiz w zakresie spójności Programu, realizacji polityk, w tym polityk horyzontalnych, oceny skutków Programu, a także oddziaływań makroekonomicznych w kontekście działań podejmowanych w ramach Projektu i budowania baz danych,</w:t>
      </w:r>
    </w:p>
    <w:p w:rsidR="00865806" w:rsidRPr="00865806" w:rsidRDefault="00865806" w:rsidP="00C87886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5806">
        <w:rPr>
          <w:rFonts w:ascii="Times New Roman" w:hAnsi="Times New Roman"/>
          <w:sz w:val="24"/>
          <w:szCs w:val="24"/>
        </w:rPr>
        <w:t xml:space="preserve">zbieranie i przetwarzanie danych objętych tajemnicą bankową (Ustawa z dnia 29 sierpnia 1997 r. – Prawo Bankowe), </w:t>
      </w:r>
      <w:r w:rsidR="00481D74">
        <w:rPr>
          <w:rFonts w:ascii="Times New Roman" w:hAnsi="Times New Roman"/>
          <w:sz w:val="24"/>
          <w:szCs w:val="24"/>
        </w:rPr>
        <w:t>podanych dobrowolnie</w:t>
      </w:r>
      <w:r w:rsidRPr="00865806">
        <w:rPr>
          <w:rFonts w:ascii="Times New Roman" w:hAnsi="Times New Roman"/>
          <w:sz w:val="24"/>
          <w:szCs w:val="24"/>
        </w:rPr>
        <w:t xml:space="preserve"> dla celów związanych </w:t>
      </w:r>
      <w:r w:rsidRPr="00865806">
        <w:rPr>
          <w:rFonts w:ascii="Times New Roman" w:hAnsi="Times New Roman"/>
          <w:sz w:val="24"/>
          <w:szCs w:val="24"/>
        </w:rPr>
        <w:br/>
        <w:t>z realizacją umowy i projektu przez</w:t>
      </w:r>
      <w:r w:rsidRPr="00865806">
        <w:rPr>
          <w:rFonts w:ascii="Times New Roman" w:hAnsi="Times New Roman"/>
          <w:b/>
          <w:sz w:val="24"/>
          <w:szCs w:val="24"/>
        </w:rPr>
        <w:t xml:space="preserve"> </w:t>
      </w:r>
      <w:r w:rsidRPr="00865806">
        <w:rPr>
          <w:rFonts w:ascii="Times New Roman" w:hAnsi="Times New Roman"/>
          <w:sz w:val="24"/>
          <w:szCs w:val="24"/>
        </w:rPr>
        <w:t xml:space="preserve">Instytucję Zarządzającą, tj. Województwo Warmińsko – Mazurskie reprezentowane przez Zarząd Województwa Warmińsko – Mazurskiego z siedzibą w Urzędzie Marszałkowskim Województwa Warmińsko – Mazurskiego w Olsztynie przy ul. Emilii Plater 1, 10 – 562 Olsztyn oraz Ministra Rozwoju </w:t>
      </w:r>
      <w:r w:rsidR="002F3AD3">
        <w:rPr>
          <w:rFonts w:ascii="Times New Roman" w:hAnsi="Times New Roman"/>
          <w:sz w:val="24"/>
          <w:szCs w:val="24"/>
        </w:rPr>
        <w:t>i</w:t>
      </w:r>
      <w:r w:rsidR="00481D74">
        <w:rPr>
          <w:rFonts w:ascii="Times New Roman" w:hAnsi="Times New Roman"/>
          <w:sz w:val="24"/>
          <w:szCs w:val="24"/>
        </w:rPr>
        <w:t xml:space="preserve"> ich</w:t>
      </w:r>
      <w:r w:rsidRPr="00865806">
        <w:rPr>
          <w:rFonts w:ascii="Times New Roman" w:hAnsi="Times New Roman"/>
          <w:sz w:val="24"/>
          <w:szCs w:val="24"/>
        </w:rPr>
        <w:t xml:space="preserve"> udostępnianie innym podmiotom, tj. Działdowskiej Agencji Rozwoju S.A. z siedzibą: 13 - 200 Działdowo przy ul. Władysława Jagiełły 15, </w:t>
      </w:r>
      <w:r w:rsidR="00481D74">
        <w:rPr>
          <w:rFonts w:ascii="Times New Roman" w:hAnsi="Times New Roman"/>
          <w:sz w:val="24"/>
          <w:szCs w:val="24"/>
        </w:rPr>
        <w:t xml:space="preserve">Fundacji Rozwoju Regionu Łukta </w:t>
      </w:r>
      <w:r w:rsidRPr="00865806">
        <w:rPr>
          <w:rFonts w:ascii="Times New Roman" w:hAnsi="Times New Roman"/>
          <w:sz w:val="24"/>
          <w:szCs w:val="24"/>
        </w:rPr>
        <w:t>z siedzibą: 14-105 Łukta, ul. Mazurska 30, Fundacji Wspierania Przedsiębiorczości Regionalnej z siedzibą: 19-500 Gołdap, ul. PI. Zwycięstwa 16/3, Nidzickiej Fundacji Rozwoju „NIDA” z siedzibą: 13-100 Nidzica, ul. Rzemieślnicza 3, tj. instytucjom tworzącym Konsorcjum instytucji wdrażających Instrument Finansowy „Pożyczka inwestycyjna z Premią” oraz Bankowi Gospodarstwa Krajowego z siedzibą w Warszawie, adres: Aleje Jerozolimskie 7, 00-955 Warszawa, organom administracji publicznej w celu związanym z realizacją projektu i umowy,</w:t>
      </w:r>
    </w:p>
    <w:p w:rsidR="00865806" w:rsidRPr="00865806" w:rsidRDefault="00865806" w:rsidP="00C87886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umożliwienie zarówno pracownikom Pośrednika Finansowego, pracownikom  Menedżera, oraz podmiotom przez nich upoważnionym przeprowadzenia kontroli „zza biurka”, polegającej w szczególności na badaniu ksiąg, oryginałów faktur lub dokumentów o równoważnej wartości dowodowej, weryfikowaniu celu na jaki zostały wydatkowane środki PIzP (zgodności z Kartą Produktu Pożyczka Inwestycyjna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Premią (PIzP), Umową Inwestycyjną oraz Regulaminem PIzP), weryfikowaniu dokumentacji potwierdzającej wykluczenie nakładania się finansowania przyznanego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EFSI, innych funduszy, programów, środków i instrumentów Unii Europejskiej,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a także innych źródeł pomocy krajowej i zagranicznej, a ponadto kontroli działalności firmy oraz przeprowadzania badań ankietowych w celu ułatwienia odpowiedniego monitorowania Programu. O kontroli „zza biurka” Ostateczny Odbiorca zostanie poinformowany co najmniej z 2-dniowym wyprzedzeniem. </w:t>
      </w:r>
    </w:p>
    <w:p w:rsidR="00865806" w:rsidRPr="00865806" w:rsidRDefault="00865806" w:rsidP="00C87886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wstęp przedstawicieli </w:t>
      </w:r>
      <w:r w:rsidRPr="00865806">
        <w:rPr>
          <w:rFonts w:ascii="Times New Roman" w:hAnsi="Times New Roman"/>
          <w:color w:val="000000" w:themeColor="text1"/>
          <w:sz w:val="24"/>
          <w:szCs w:val="24"/>
        </w:rPr>
        <w:t>Komisji Europejskiej, Europejskiego Trybunału Obrachunkowego, Instytucji Zarządzającej, Menadżera, Członka Konsorcjum lub innych uprawnionych instytucji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teren przedsiębiorstwa i dostęp do dokumentów Ostatecznego Odbiorcy w celu przeprowadzenia kontroli na miejscu, zapewnienia legalności i zgodności z prawem finansowania operacji oraz działalności Ostatecz</w:t>
      </w:r>
      <w:r w:rsidR="00C878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nego Odbiorcy przedstawicielom,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okresie o którym mowa w § 5 ust. 18, </w:t>
      </w:r>
      <w:r w:rsidR="00C878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 w szczególności:</w:t>
      </w:r>
    </w:p>
    <w:p w:rsidR="00865806" w:rsidRPr="00865806" w:rsidRDefault="00865806" w:rsidP="00C87886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pełny wgląd we wszystkie dokumenty, w tym dokumenty elektroniczne potwierdzające prawidłową realizację Umowy Inwestycyjnej, przez cały okres ich przechowywania oraz umożliwić tworzenie ich uwierzytelnionych kopii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i odpisów;</w:t>
      </w:r>
    </w:p>
    <w:p w:rsidR="00865806" w:rsidRPr="00865806" w:rsidRDefault="00865806" w:rsidP="00C87886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dostęp w szczególności do urządzeń, obiektów, terenów i pomieszczeń, </w:t>
      </w: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których realizowane jest przedsięwzięcie finansowane ze środków niniejszej pożyczki lub zgromadzona jest dokumentacja dotycząca realizowanego przedsięwzięcia;</w:t>
      </w:r>
    </w:p>
    <w:p w:rsidR="00865806" w:rsidRPr="00865806" w:rsidRDefault="00865806" w:rsidP="00C87886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obecność osób, które udzielą wyjaśnień na temat realizacji niniejszej Umowy pożyczki. </w:t>
      </w:r>
    </w:p>
    <w:p w:rsidR="00865806" w:rsidRPr="00865806" w:rsidRDefault="00C87886" w:rsidP="00C87886">
      <w:pPr>
        <w:widowControl w:val="0"/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  <w:r w:rsidR="00865806"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kontroli „na miejscu” Ostateczny Odbiorca zostanie poinformowany co najmniej </w:t>
      </w:r>
      <w:r w:rsidR="00865806"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2-dniowym wyprzedzeniem.</w:t>
      </w:r>
    </w:p>
    <w:p w:rsidR="00865806" w:rsidRDefault="00AB362E" w:rsidP="00C87886">
      <w:pPr>
        <w:widowControl w:val="0"/>
        <w:numPr>
          <w:ilvl w:val="1"/>
          <w:numId w:val="22"/>
        </w:numPr>
        <w:tabs>
          <w:tab w:val="left" w:pos="709"/>
        </w:tabs>
        <w:spacing w:after="0" w:line="240" w:lineRule="auto"/>
        <w:ind w:left="709" w:right="23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65806" w:rsidRPr="00865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należyte dochodzenie roszczeń, przysługujących zarówno Pośrednikowi Finansowemu, Konsorcjum jak i Menadżerowi oraz Instytucji Zarządzającej, przeciwko Ostatecznemu Odbiorcy w drodze negocjacji lub innych kroków prawnych, w tym do podejmowania dopuszczalnych prawem czynności faktycznych i prawnych niezbędnych dla dochodzenia roszczeń wynikających z niewykonania lub nienależytego wykonania Umowy Inwestycyjnej przez Ostatecznego Odbiorcę.</w:t>
      </w:r>
    </w:p>
    <w:p w:rsidR="00AB362E" w:rsidRPr="000A7858" w:rsidRDefault="00AB362E" w:rsidP="00AB362E">
      <w:pPr>
        <w:pStyle w:val="Akapitzlist"/>
        <w:widowControl w:val="0"/>
        <w:numPr>
          <w:ilvl w:val="3"/>
          <w:numId w:val="38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7858">
        <w:rPr>
          <w:rFonts w:ascii="Times New Roman" w:eastAsia="Times New Roman" w:hAnsi="Times New Roman"/>
          <w:sz w:val="24"/>
          <w:szCs w:val="24"/>
          <w:lang w:eastAsia="pl-PL"/>
        </w:rPr>
        <w:t>Ostateczny Odbiorca zobowiązuje się poddać kontroli Menadżera, Instytucji Zarządzającej, Komisji Europejskiej, Europejskiego Trybunału Obrachunkowego lub innych podmiotów uprawnionych do ich przeprowadzenia, w czasie obowiązywania niniejszej Umowy</w:t>
      </w:r>
      <w:r w:rsidR="002A71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5E64">
        <w:rPr>
          <w:rFonts w:ascii="Times New Roman" w:eastAsia="Times New Roman" w:hAnsi="Times New Roman"/>
          <w:sz w:val="24"/>
          <w:szCs w:val="24"/>
          <w:lang w:eastAsia="pl-PL"/>
        </w:rPr>
        <w:t>pożyczki</w:t>
      </w:r>
      <w:r w:rsidRPr="000A7858">
        <w:rPr>
          <w:rFonts w:ascii="Times New Roman" w:eastAsia="Times New Roman" w:hAnsi="Times New Roman"/>
          <w:sz w:val="24"/>
          <w:szCs w:val="24"/>
          <w:lang w:eastAsia="pl-PL"/>
        </w:rPr>
        <w:t xml:space="preserve">, jak i w okresie 5 lat od jej zakończenia lub rozwiązania, a w przypadkach związanych z udzieleniem pomocy publicznej lub pomocy de minimis w okresie 10 lat od jej udzielenia (odpowiednio, w zależności, który </w:t>
      </w:r>
      <w:r w:rsidR="002A719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A7858">
        <w:rPr>
          <w:rFonts w:ascii="Times New Roman" w:eastAsia="Times New Roman" w:hAnsi="Times New Roman"/>
          <w:sz w:val="24"/>
          <w:szCs w:val="24"/>
          <w:lang w:eastAsia="pl-PL"/>
        </w:rPr>
        <w:t>z terminów jest dłuższy), oraz zobowiązuje się do stosowania do zaleceń wydanych na podstawie przeprowadzanych kontroli i audytów.</w:t>
      </w:r>
    </w:p>
    <w:p w:rsidR="007E09A8" w:rsidRPr="00DC10A5" w:rsidRDefault="007E09A8" w:rsidP="0006540F">
      <w:pPr>
        <w:widowControl w:val="0"/>
        <w:tabs>
          <w:tab w:val="num" w:pos="709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sym w:font="Arial" w:char="00A7"/>
      </w:r>
      <w:r w:rsidR="007E09A8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9</w:t>
      </w: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0643D" w:rsidRPr="00DC10A5" w:rsidRDefault="00C0643D" w:rsidP="00EC392D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360" w:right="23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 Finansowy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zastrzega sobie prawo wypowiedzenia umowy pożyczki w całości lub w części</w:t>
      </w:r>
      <w:r w:rsidR="00C65C23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z zachowaniem 14-dniowego terminu wypowiedzeni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a w przypadku, gdy Ostateczny Odbiorca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C0643D" w:rsidRPr="00DC10A5" w:rsidRDefault="00C0643D" w:rsidP="007628CF">
      <w:pPr>
        <w:widowControl w:val="0"/>
        <w:numPr>
          <w:ilvl w:val="0"/>
          <w:numId w:val="13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</w:rPr>
        <w:t>dopuścił się zwłoki ze spłatą choćby części dwóch rat kapitału pożyczki;</w:t>
      </w:r>
    </w:p>
    <w:p w:rsidR="00C0643D" w:rsidRPr="00DC10A5" w:rsidRDefault="00C0643D" w:rsidP="00EC392D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utracił zdolność kredytową;</w:t>
      </w:r>
    </w:p>
    <w:p w:rsidR="00C0643D" w:rsidRPr="00DC10A5" w:rsidRDefault="00C0643D" w:rsidP="00EC392D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wartość zabezpieczenia uległa znacznemu zmniejszeniu;</w:t>
      </w:r>
    </w:p>
    <w:p w:rsidR="00C0643D" w:rsidRPr="00DC10A5" w:rsidRDefault="00C0643D" w:rsidP="00EC392D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wykorzystał pożyczkę lub jej część niezgodnie z </w:t>
      </w:r>
      <w:r w:rsidR="007C34E5" w:rsidRPr="00DC10A5">
        <w:rPr>
          <w:rFonts w:ascii="Times New Roman" w:eastAsia="Times New Roman" w:hAnsi="Times New Roman"/>
          <w:sz w:val="24"/>
          <w:szCs w:val="24"/>
          <w:lang w:eastAsia="pl-PL"/>
        </w:rPr>
        <w:t>niniejszą Umową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0643D" w:rsidRPr="00DC10A5" w:rsidRDefault="00C0643D" w:rsidP="00EC392D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złożył fałszywe dokumenty lub podał fałszywe dane po uzyskaniu pożyczki;</w:t>
      </w:r>
    </w:p>
    <w:p w:rsidR="00C0643D" w:rsidRPr="00DC10A5" w:rsidRDefault="00C0643D" w:rsidP="00EC392D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zaprzestał lub zawiesił prowadzenie działalności gospodarczej;</w:t>
      </w:r>
    </w:p>
    <w:p w:rsidR="00C0643D" w:rsidRPr="00DC10A5" w:rsidRDefault="00C0643D" w:rsidP="00EC392D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został postawiony w stan likwidacji lub upadłości;</w:t>
      </w:r>
    </w:p>
    <w:p w:rsidR="00C0643D" w:rsidRPr="00DC10A5" w:rsidRDefault="00C0643D" w:rsidP="00EC392D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nie ustanowi zabezpieczeń, o których mowa w § 4;</w:t>
      </w:r>
    </w:p>
    <w:p w:rsidR="007F2B65" w:rsidRPr="00DC10A5" w:rsidRDefault="007F2B65" w:rsidP="00EC392D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nie udokumentował należycie i w terminie wydatkowanych środków z pożyczki;</w:t>
      </w:r>
    </w:p>
    <w:p w:rsidR="00C0643D" w:rsidRPr="00DC10A5" w:rsidRDefault="00C0643D" w:rsidP="00EC392D">
      <w:pPr>
        <w:numPr>
          <w:ilvl w:val="0"/>
          <w:numId w:val="13"/>
        </w:numPr>
        <w:tabs>
          <w:tab w:val="num" w:pos="720"/>
        </w:tabs>
        <w:spacing w:after="0" w:line="240" w:lineRule="auto"/>
        <w:ind w:left="1077" w:right="23"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nie spełnia innych warunków określonych niniejszą umową.</w:t>
      </w:r>
    </w:p>
    <w:p w:rsidR="00C0643D" w:rsidRPr="00DC10A5" w:rsidRDefault="000D350F" w:rsidP="00EC392D">
      <w:pPr>
        <w:numPr>
          <w:ilvl w:val="0"/>
          <w:numId w:val="12"/>
        </w:numPr>
        <w:tabs>
          <w:tab w:val="num" w:pos="426"/>
        </w:tabs>
        <w:spacing w:before="60" w:after="0" w:line="240" w:lineRule="auto"/>
        <w:ind w:left="426" w:right="2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Umowa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Inwestycyjna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>wypowiedziana z tytułu wykorzystania jej niezgodnie z celem określonym</w:t>
      </w:r>
      <w:r w:rsidR="00B22FF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14CE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 § 1 ust. </w:t>
      </w:r>
      <w:r w:rsidR="001F7C3A" w:rsidRPr="00DC10A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>, oprocentowana będzie w wysokości równej odsetkom ustawowym</w:t>
      </w:r>
      <w:r w:rsidR="00C0643D" w:rsidRPr="00DC10A5">
        <w:rPr>
          <w:rFonts w:ascii="Times New Roman" w:hAnsi="Times New Roman"/>
          <w:sz w:val="24"/>
          <w:szCs w:val="24"/>
        </w:rPr>
        <w:t xml:space="preserve"> za opóźnienie w transakcjach handlowych,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licząc od  dnia jej wypłaty.</w:t>
      </w:r>
    </w:p>
    <w:p w:rsidR="00C0643D" w:rsidRPr="00DC10A5" w:rsidRDefault="000D350F" w:rsidP="00EC392D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Umowa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Inwestycyjna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>wypowiedziana z uwagi na zaprzestanie prowadzenia działalności g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ospodarczej przez </w:t>
      </w:r>
      <w:r w:rsidR="00642C7F"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Ostatecznego Odbiorcę,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oprocentowana będzie </w:t>
      </w:r>
      <w:r w:rsidR="00C0643D" w:rsidRPr="00DC10A5">
        <w:rPr>
          <w:rFonts w:ascii="Times New Roman" w:hAnsi="Times New Roman"/>
          <w:sz w:val="24"/>
          <w:szCs w:val="24"/>
        </w:rPr>
        <w:t>w wysokości równej stopie odsetek ustawowych za opóźnienie w transakcjach handlowych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liczonym od dnia następnego po dniu zaprzestania działalności. </w:t>
      </w:r>
    </w:p>
    <w:p w:rsidR="00DD58E6" w:rsidRPr="00DC10A5" w:rsidRDefault="004C0C89" w:rsidP="00EC392D">
      <w:pPr>
        <w:numPr>
          <w:ilvl w:val="0"/>
          <w:numId w:val="12"/>
        </w:numPr>
        <w:tabs>
          <w:tab w:val="num" w:pos="426"/>
          <w:tab w:val="num" w:pos="630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B1FC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</w:t>
      </w:r>
      <w:r w:rsidR="00C679B1" w:rsidRPr="00DC10A5">
        <w:rPr>
          <w:rFonts w:ascii="Times New Roman" w:eastAsia="Times New Roman" w:hAnsi="Times New Roman"/>
          <w:sz w:val="24"/>
          <w:szCs w:val="24"/>
          <w:lang w:eastAsia="pl-PL"/>
        </w:rPr>
        <w:t>niedotrzymania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657DD" w:rsidRPr="00DC10A5">
        <w:rPr>
          <w:rFonts w:ascii="Times New Roman" w:eastAsia="Times New Roman" w:hAnsi="Times New Roman"/>
          <w:sz w:val="24"/>
          <w:szCs w:val="24"/>
          <w:lang w:eastAsia="pl-PL"/>
        </w:rPr>
        <w:t>warunków</w:t>
      </w:r>
      <w:r w:rsidR="00C679B1" w:rsidRPr="00DC10A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B230C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02166" w:rsidRPr="00DC10A5">
        <w:rPr>
          <w:rFonts w:ascii="Times New Roman" w:eastAsia="Times New Roman" w:hAnsi="Times New Roman"/>
          <w:sz w:val="24"/>
          <w:szCs w:val="24"/>
          <w:lang w:eastAsia="pl-PL"/>
        </w:rPr>
        <w:t>uprawniających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Ostatecznego Odbiorcę do </w:t>
      </w:r>
      <w:r w:rsidR="009A2F3F" w:rsidRPr="00DC10A5">
        <w:rPr>
          <w:rFonts w:ascii="Times New Roman" w:eastAsia="Times New Roman" w:hAnsi="Times New Roman"/>
          <w:sz w:val="24"/>
          <w:szCs w:val="24"/>
          <w:lang w:eastAsia="pl-PL"/>
        </w:rPr>
        <w:t>zawarcia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Umowy </w:t>
      </w:r>
      <w:r w:rsidR="00B22FF0" w:rsidRPr="00DC10A5">
        <w:rPr>
          <w:rFonts w:ascii="Times New Roman" w:eastAsia="Times New Roman" w:hAnsi="Times New Roman"/>
          <w:sz w:val="24"/>
          <w:szCs w:val="24"/>
          <w:lang w:eastAsia="pl-PL"/>
        </w:rPr>
        <w:t>Inwestycyjnej</w:t>
      </w:r>
      <w:r w:rsidR="009A2F3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na preferencyjnych warunkach lub skorzystania z prawa</w:t>
      </w:r>
      <w:r w:rsidR="0087079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DD58E6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subsydiowania odsetek Pośrednik Finansowy:</w:t>
      </w:r>
    </w:p>
    <w:p w:rsidR="004C0C89" w:rsidRPr="00DC10A5" w:rsidRDefault="00DD58E6" w:rsidP="00EC392D">
      <w:pPr>
        <w:pStyle w:val="Akapitzlist"/>
        <w:numPr>
          <w:ilvl w:val="0"/>
          <w:numId w:val="27"/>
        </w:numPr>
        <w:tabs>
          <w:tab w:val="num" w:pos="709"/>
        </w:tabs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wezwie</w:t>
      </w:r>
      <w:r w:rsidR="004C0C89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C26596" w:rsidRPr="00DC10A5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202166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różnicy</w:t>
      </w:r>
      <w:r w:rsidR="00C26596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kwoty odsetek, </w:t>
      </w:r>
      <w:r w:rsidR="00202166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do których zapłaty Ostateczny Odbiorca </w:t>
      </w:r>
      <w:r w:rsidR="00DC2C36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byłby </w:t>
      </w:r>
      <w:r w:rsidR="00202166" w:rsidRPr="00DC10A5">
        <w:rPr>
          <w:rFonts w:ascii="Times New Roman" w:eastAsia="Times New Roman" w:hAnsi="Times New Roman"/>
          <w:sz w:val="24"/>
          <w:szCs w:val="24"/>
          <w:lang w:eastAsia="pl-PL"/>
        </w:rPr>
        <w:t>zobowiązany w przypadku braku podstaw do uzyskania pożyczki na preferencyjnych warunkach lub zwrotu kwoty odsetek, które</w:t>
      </w:r>
      <w:r w:rsidR="00C26596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uległy subsydiowaniu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61A31" w:rsidRPr="00DC10A5" w:rsidRDefault="00DD58E6" w:rsidP="00061A31">
      <w:pPr>
        <w:pStyle w:val="Akapitzlist"/>
        <w:numPr>
          <w:ilvl w:val="0"/>
          <w:numId w:val="27"/>
        </w:numPr>
        <w:tabs>
          <w:tab w:val="num" w:pos="709"/>
        </w:tabs>
        <w:spacing w:after="0" w:line="240" w:lineRule="auto"/>
        <w:ind w:left="709" w:right="23" w:hanging="283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sporządzi oraz przekaże Ostatecznemu Odbiorcy</w:t>
      </w:r>
      <w:r w:rsidRPr="00DC10A5">
        <w:rPr>
          <w:rFonts w:ascii="Times New Roman" w:hAnsi="Times New Roman"/>
          <w:sz w:val="24"/>
          <w:szCs w:val="24"/>
        </w:rPr>
        <w:t xml:space="preserve"> nowy har</w:t>
      </w:r>
      <w:r w:rsidR="00061A31" w:rsidRPr="00DC10A5">
        <w:rPr>
          <w:rFonts w:ascii="Times New Roman" w:hAnsi="Times New Roman"/>
          <w:sz w:val="24"/>
          <w:szCs w:val="24"/>
        </w:rPr>
        <w:t xml:space="preserve">monogram spłat niniejszej Umowy </w:t>
      </w:r>
      <w:r w:rsidRPr="00DC10A5">
        <w:rPr>
          <w:rFonts w:ascii="Times New Roman" w:hAnsi="Times New Roman"/>
          <w:sz w:val="24"/>
          <w:szCs w:val="24"/>
        </w:rPr>
        <w:t>Inwestycyjnej z zastosowaniem oprocentowania na warunkach rynkowych</w:t>
      </w:r>
      <w:r w:rsidR="00061A31" w:rsidRPr="00DC10A5">
        <w:rPr>
          <w:rFonts w:ascii="Times New Roman" w:hAnsi="Times New Roman"/>
          <w:sz w:val="24"/>
          <w:szCs w:val="24"/>
        </w:rPr>
        <w:t xml:space="preserve">, według stopy referencyjnej obliczanej przy zastosowaniu obowiązującej stopy bazowej oraz marży ustalonej w oparciu o Komunikat Komisji Europejskiej </w:t>
      </w:r>
      <w:r w:rsidR="00061A31" w:rsidRPr="00DC10A5">
        <w:rPr>
          <w:rFonts w:ascii="Times New Roman" w:hAnsi="Times New Roman"/>
          <w:sz w:val="24"/>
          <w:szCs w:val="24"/>
        </w:rPr>
        <w:br/>
        <w:t xml:space="preserve">w sprawie zmiany metody ustalania stóp referencyjnych i dyskontowych (Dz. Urz. UE C 14 z 19.1.2008 r., str. 6 lub komunikatu zastępującego). </w:t>
      </w:r>
    </w:p>
    <w:p w:rsidR="003A2D30" w:rsidRPr="00DC10A5" w:rsidRDefault="003A2D30" w:rsidP="00EC392D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dochowania terminu określonego w § 5 ust. </w:t>
      </w:r>
      <w:r w:rsidR="001F7C3A" w:rsidRPr="00DC10A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Pośrednik Finansowy ma prawo wypowiedzieć Umowę 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t>Inwestycyjną</w:t>
      </w:r>
      <w:r w:rsidR="000D350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 zachowaniem okresu wypowiedzenia, 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a Ostateczny Odbiorca będzie zobowiązany do zwrotu uzyskanej części pożyczki wraz 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z odsetkami w wysokości równej odsetkom ustawowym za opóźnienie w transakcjach handlowych, licząc od  dnia</w:t>
      </w:r>
      <w:r w:rsidR="00A63254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jej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wypłaty</w:t>
      </w:r>
      <w:r w:rsidR="00A63254"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0643D" w:rsidRPr="00DC10A5" w:rsidRDefault="00C0643D" w:rsidP="00EC392D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O postawieniu zadłużenia w stan natychmiastowej wymagalności </w:t>
      </w:r>
      <w:r w:rsidR="000923C5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jak również </w:t>
      </w:r>
      <w:r w:rsidR="00A63254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5228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o zwrocie </w:t>
      </w:r>
      <w:r w:rsidR="000923C5" w:rsidRPr="00DC10A5">
        <w:rPr>
          <w:rFonts w:ascii="Times New Roman" w:eastAsia="Times New Roman" w:hAnsi="Times New Roman"/>
          <w:sz w:val="24"/>
          <w:szCs w:val="24"/>
          <w:lang w:eastAsia="pl-PL"/>
        </w:rPr>
        <w:t>kwoty odsetek, które uległy subsydiowaniu</w:t>
      </w:r>
      <w:r w:rsidR="00B45D8B" w:rsidRPr="00DC10A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923C5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 Finansowy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1667C" w:rsidRPr="00DC10A5">
        <w:rPr>
          <w:rFonts w:ascii="Times New Roman" w:eastAsia="Times New Roman" w:hAnsi="Times New Roman"/>
          <w:sz w:val="24"/>
          <w:szCs w:val="24"/>
          <w:lang w:eastAsia="pl-PL"/>
        </w:rPr>
        <w:t>zawiadomi Ostatecznego Odbiorcę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pisemnie.</w:t>
      </w:r>
    </w:p>
    <w:p w:rsidR="00C1667C" w:rsidRPr="00DC10A5" w:rsidRDefault="00C1667C" w:rsidP="00EC392D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Wstrzymanie lub zawieszenie spłaty rat kapitałowych, w tym w wyniku udzielenia karencji, powoduje automatyczne wstrzymanie obniżenia rat odsetkowych Jednostkowej PIzP do czasu wznowienia spłaty rat kapitałowych. </w:t>
      </w:r>
    </w:p>
    <w:p w:rsidR="00C63F0A" w:rsidRPr="00DC10A5" w:rsidRDefault="001A147E" w:rsidP="00642C7F">
      <w:pPr>
        <w:numPr>
          <w:ilvl w:val="0"/>
          <w:numId w:val="12"/>
        </w:numPr>
        <w:tabs>
          <w:tab w:val="num" w:pos="284"/>
          <w:tab w:val="num" w:pos="426"/>
        </w:tabs>
        <w:spacing w:after="0" w:line="240" w:lineRule="auto"/>
        <w:ind w:left="425" w:right="23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Ostateczny Odbiorca 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>zobowiązuje się do jednorazowej spłaty całego zadłużenia (</w:t>
      </w:r>
      <w:r w:rsidR="00B22FF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Umowa pożyczki 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>wraz z należnymi od</w:t>
      </w:r>
      <w:r w:rsidR="00B738CA" w:rsidRPr="00DC10A5">
        <w:rPr>
          <w:rFonts w:ascii="Times New Roman" w:eastAsia="Times New Roman" w:hAnsi="Times New Roman"/>
          <w:sz w:val="24"/>
          <w:szCs w:val="24"/>
          <w:lang w:eastAsia="pl-PL"/>
        </w:rPr>
        <w:t>setkami i kosztami) w terminie 14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daty wezwania do zapłaty. Kwota wypowiedzianej </w:t>
      </w:r>
      <w:r w:rsidR="00C1592B" w:rsidRPr="00DC10A5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pożyczki 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podlega oprocentowaniu na rzecz </w:t>
      </w:r>
      <w:r w:rsidR="007A17FC" w:rsidRPr="00DC10A5">
        <w:rPr>
          <w:rFonts w:ascii="Times New Roman" w:eastAsia="Times New Roman" w:hAnsi="Times New Roman"/>
          <w:sz w:val="24"/>
          <w:szCs w:val="24"/>
          <w:lang w:eastAsia="pl-PL"/>
        </w:rPr>
        <w:t>Konsorcjum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wysokości równej odsetkom ustawowym </w:t>
      </w:r>
      <w:r w:rsidR="00C0643D" w:rsidRPr="00DC10A5">
        <w:rPr>
          <w:rFonts w:ascii="Times New Roman" w:hAnsi="Times New Roman"/>
          <w:sz w:val="24"/>
          <w:szCs w:val="24"/>
        </w:rPr>
        <w:t>za opóźnienie w transakcjach handlowych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, liczonym od dnia następnego po upływie okresu wypowiedzenia. </w:t>
      </w:r>
    </w:p>
    <w:p w:rsidR="00642C7F" w:rsidRPr="00DC10A5" w:rsidRDefault="00642C7F" w:rsidP="00642C7F">
      <w:pPr>
        <w:tabs>
          <w:tab w:val="num" w:pos="426"/>
        </w:tabs>
        <w:spacing w:after="0" w:line="240" w:lineRule="auto"/>
        <w:ind w:left="425"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sym w:font="Arial" w:char="00A7"/>
      </w:r>
      <w:r w:rsidR="007E09A8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10</w:t>
      </w: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0643D" w:rsidRPr="00DC10A5" w:rsidRDefault="00C0643D" w:rsidP="00EC392D">
      <w:pPr>
        <w:numPr>
          <w:ilvl w:val="0"/>
          <w:numId w:val="14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wpłaty w okresie trwania </w:t>
      </w:r>
      <w:r w:rsidR="000D350F" w:rsidRPr="00DC10A5">
        <w:rPr>
          <w:rFonts w:ascii="Times New Roman" w:eastAsia="Times New Roman" w:hAnsi="Times New Roman"/>
          <w:sz w:val="24"/>
          <w:szCs w:val="24"/>
          <w:lang w:eastAsia="pl-PL"/>
        </w:rPr>
        <w:t>Umow</w:t>
      </w:r>
      <w:r w:rsidR="00495033" w:rsidRPr="00DC10A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1A147E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350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Inwestycyjnej </w:t>
      </w:r>
      <w:r w:rsidR="00925230" w:rsidRPr="00DC10A5">
        <w:rPr>
          <w:rFonts w:ascii="Times New Roman" w:eastAsia="Times New Roman" w:hAnsi="Times New Roman"/>
          <w:sz w:val="24"/>
          <w:szCs w:val="24"/>
          <w:lang w:eastAsia="pl-PL"/>
        </w:rPr>
        <w:t>Konsorcjum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zarachuje </w:t>
      </w:r>
      <w:r w:rsidR="001A147E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w następującej kolejności:</w:t>
      </w:r>
    </w:p>
    <w:p w:rsidR="00C0643D" w:rsidRPr="00DC10A5" w:rsidRDefault="00C0643D" w:rsidP="00EC392D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 xml:space="preserve">należności </w:t>
      </w:r>
      <w:r w:rsidR="001E7CCD" w:rsidRPr="00DC10A5">
        <w:rPr>
          <w:rFonts w:ascii="Times New Roman" w:hAnsi="Times New Roman"/>
          <w:sz w:val="24"/>
          <w:szCs w:val="24"/>
        </w:rPr>
        <w:t>Konsorcjum</w:t>
      </w:r>
      <w:r w:rsidRPr="00DC10A5">
        <w:rPr>
          <w:rFonts w:ascii="Times New Roman" w:hAnsi="Times New Roman"/>
          <w:sz w:val="24"/>
          <w:szCs w:val="24"/>
        </w:rPr>
        <w:t xml:space="preserve"> wynik</w:t>
      </w:r>
      <w:r w:rsidR="008C4537" w:rsidRPr="00DC10A5">
        <w:rPr>
          <w:rFonts w:ascii="Times New Roman" w:hAnsi="Times New Roman"/>
          <w:sz w:val="24"/>
          <w:szCs w:val="24"/>
        </w:rPr>
        <w:t>ające z Tabeli opłat i prowizji;</w:t>
      </w:r>
    </w:p>
    <w:p w:rsidR="00C0643D" w:rsidRPr="00DC10A5" w:rsidRDefault="00C0643D" w:rsidP="00EC392D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odsetki karne n</w:t>
      </w:r>
      <w:r w:rsidR="008C4537" w:rsidRPr="00DC10A5">
        <w:rPr>
          <w:rFonts w:ascii="Times New Roman" w:hAnsi="Times New Roman"/>
          <w:sz w:val="24"/>
          <w:szCs w:val="24"/>
        </w:rPr>
        <w:t>aliczane za nieterminową spłatę;</w:t>
      </w:r>
    </w:p>
    <w:p w:rsidR="00C0643D" w:rsidRPr="00DC10A5" w:rsidRDefault="008C4537" w:rsidP="00EC392D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odsetki zaległe;</w:t>
      </w:r>
    </w:p>
    <w:p w:rsidR="00C0643D" w:rsidRPr="00DC10A5" w:rsidRDefault="008C4537" w:rsidP="00EC392D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odsetki w bieżącej racie;</w:t>
      </w:r>
    </w:p>
    <w:p w:rsidR="00C0643D" w:rsidRPr="00DC10A5" w:rsidRDefault="008C4537" w:rsidP="00EC392D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zaległe raty kapitałowe;</w:t>
      </w:r>
    </w:p>
    <w:p w:rsidR="00C0643D" w:rsidRPr="00DC10A5" w:rsidRDefault="008C4537" w:rsidP="00EC392D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hAnsi="Times New Roman"/>
          <w:sz w:val="24"/>
          <w:szCs w:val="24"/>
        </w:rPr>
        <w:t>bieżące raty kapitałowe.</w:t>
      </w:r>
    </w:p>
    <w:p w:rsidR="00C0643D" w:rsidRPr="00DC10A5" w:rsidRDefault="00C0643D" w:rsidP="00EC392D">
      <w:pPr>
        <w:numPr>
          <w:ilvl w:val="0"/>
          <w:numId w:val="14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Roszczenia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Pośrednika Finansowego oraz Konsorcjum</w:t>
      </w:r>
      <w:r w:rsidR="00DC1A2B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z tytułu wypowiedzianej</w:t>
      </w:r>
      <w:r w:rsidR="00B22FF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350F" w:rsidRPr="00DC10A5">
        <w:rPr>
          <w:rFonts w:ascii="Times New Roman" w:eastAsia="Times New Roman" w:hAnsi="Times New Roman"/>
          <w:sz w:val="24"/>
          <w:szCs w:val="24"/>
          <w:lang w:eastAsia="pl-PL"/>
        </w:rPr>
        <w:t>Umow</w:t>
      </w:r>
      <w:r w:rsidR="00495033" w:rsidRPr="00DC10A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1A147E" w:rsidRPr="00DC10A5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  <w:r w:rsidR="000D350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Inwestycyjnej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zaspokajane będą</w:t>
      </w:r>
      <w:r w:rsidR="00DC1A2B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w następującej kolejności:</w:t>
      </w:r>
    </w:p>
    <w:p w:rsidR="00C0643D" w:rsidRPr="00DC10A5" w:rsidRDefault="00C0643D" w:rsidP="00EC392D">
      <w:pPr>
        <w:numPr>
          <w:ilvl w:val="0"/>
          <w:numId w:val="16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kos</w:t>
      </w:r>
      <w:r w:rsidR="008C4537" w:rsidRPr="00DC10A5">
        <w:rPr>
          <w:rFonts w:ascii="Times New Roman" w:eastAsia="Times New Roman" w:hAnsi="Times New Roman"/>
          <w:sz w:val="24"/>
          <w:szCs w:val="24"/>
          <w:lang w:eastAsia="pl-PL"/>
        </w:rPr>
        <w:t>zty sądowe i koszty egzekucyjne;</w:t>
      </w:r>
    </w:p>
    <w:p w:rsidR="00C0643D" w:rsidRPr="00DC10A5" w:rsidRDefault="00C0643D" w:rsidP="00EC392D">
      <w:pPr>
        <w:numPr>
          <w:ilvl w:val="0"/>
          <w:numId w:val="16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koszty monitów i inne uzasadnione koszty</w:t>
      </w:r>
      <w:r w:rsidR="00E2723A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Pośrednika Finansowego</w:t>
      </w:r>
      <w:r w:rsidR="008C4537" w:rsidRPr="00DC10A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0643D" w:rsidRPr="00DC10A5" w:rsidRDefault="00C0643D" w:rsidP="00EC392D">
      <w:pPr>
        <w:numPr>
          <w:ilvl w:val="0"/>
          <w:numId w:val="16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odsetki;</w:t>
      </w:r>
    </w:p>
    <w:p w:rsidR="00C0643D" w:rsidRPr="00DC10A5" w:rsidRDefault="00C0643D" w:rsidP="00EC392D">
      <w:pPr>
        <w:numPr>
          <w:ilvl w:val="0"/>
          <w:numId w:val="16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kapitał pożyczki.</w:t>
      </w:r>
    </w:p>
    <w:p w:rsidR="00C0643D" w:rsidRPr="00DC10A5" w:rsidRDefault="00C0643D" w:rsidP="00EC392D">
      <w:pPr>
        <w:numPr>
          <w:ilvl w:val="0"/>
          <w:numId w:val="14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Informacje o za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księgo</w:t>
      </w:r>
      <w:r w:rsidR="007F2B65" w:rsidRPr="00DC10A5">
        <w:rPr>
          <w:rFonts w:ascii="Times New Roman" w:eastAsia="Times New Roman" w:hAnsi="Times New Roman"/>
          <w:sz w:val="24"/>
          <w:szCs w:val="24"/>
          <w:lang w:eastAsia="pl-PL"/>
        </w:rPr>
        <w:t>waniu wpłat Ostateczny Odbiorca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może uzyskać osobiście </w:t>
      </w:r>
      <w:r w:rsidR="00F97CDC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 siedzibie </w:t>
      </w:r>
      <w:r w:rsidR="008C1B8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Pośrednika Finansowego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lub otrzymać drogą elektroniczną na wskazany przez siebie adres e–mail w odrębnym oświadczeniu. </w:t>
      </w:r>
    </w:p>
    <w:p w:rsidR="00BB1930" w:rsidRPr="00DC10A5" w:rsidRDefault="00BB1930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:rsidR="00C0643D" w:rsidRPr="00DC10A5" w:rsidRDefault="007E09A8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</w:t>
      </w:r>
    </w:p>
    <w:p w:rsidR="00C0643D" w:rsidRPr="00DC10A5" w:rsidRDefault="00C0643D" w:rsidP="006B789D">
      <w:pPr>
        <w:spacing w:after="0" w:line="240" w:lineRule="auto"/>
        <w:ind w:right="2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643D" w:rsidRPr="00DC10A5" w:rsidRDefault="00C0643D" w:rsidP="006B789D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Zawiadomienie o powstaniu zadłużenia przeterminowanego oraz o wypowiedzeniu </w:t>
      </w:r>
      <w:r w:rsidR="000D350F" w:rsidRPr="00DC10A5">
        <w:rPr>
          <w:rFonts w:ascii="Times New Roman" w:eastAsia="Times New Roman" w:hAnsi="Times New Roman"/>
          <w:sz w:val="24"/>
          <w:szCs w:val="24"/>
          <w:lang w:eastAsia="pl-PL"/>
        </w:rPr>
        <w:t>Umow</w:t>
      </w:r>
      <w:r w:rsidR="00495033" w:rsidRPr="00DC10A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1A147E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Inwestycyjnej</w:t>
      </w:r>
      <w:r w:rsidR="000D350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będą wysłane do Ostatecznego Odbiorcy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listem poleconym na adres</w:t>
      </w:r>
      <w:r w:rsidR="00775986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775986" w:rsidRPr="00DC10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doręczeń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5986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udostępniony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 ewidencji działalności gospodarczej lub </w:t>
      </w:r>
      <w:r w:rsidR="00495033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we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właściwym rejestrze </w:t>
      </w:r>
      <w:r w:rsidR="00495033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lub na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inny adres do doręcz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eń wskaz</w:t>
      </w:r>
      <w:r w:rsidR="00B92D1B" w:rsidRPr="00DC10A5">
        <w:rPr>
          <w:rFonts w:ascii="Times New Roman" w:eastAsia="Times New Roman" w:hAnsi="Times New Roman"/>
          <w:sz w:val="24"/>
          <w:szCs w:val="24"/>
          <w:lang w:eastAsia="pl-PL"/>
        </w:rPr>
        <w:t>any przez Ostatecznego Odbiorcę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pisemnej. Odmowa przy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jęcia pi</w:t>
      </w:r>
      <w:r w:rsidR="00154A30" w:rsidRPr="00DC10A5">
        <w:rPr>
          <w:rFonts w:ascii="Times New Roman" w:eastAsia="Times New Roman" w:hAnsi="Times New Roman"/>
          <w:sz w:val="24"/>
          <w:szCs w:val="24"/>
          <w:lang w:eastAsia="pl-PL"/>
        </w:rPr>
        <w:t>sma przez Ostatecznego Odbiorcę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lub adnotacja poczty „nie odebrano</w:t>
      </w:r>
      <w:r w:rsidR="00B45D8B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54A30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w terminie”, „adresat się wyprowadził”, „adresat nieznany” itp. wywołuje skutki doręczenia. Skutki doręczenia w przypadku wszczęcia postępowania sądowego wywołuje również doręczenie zastępcze, określone w art. 138 i 139 Kodeksu Postępowania Cywilnego.</w:t>
      </w:r>
    </w:p>
    <w:p w:rsidR="00C0643D" w:rsidRPr="00DC10A5" w:rsidRDefault="00C0643D" w:rsidP="006B789D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6"/>
          <w:szCs w:val="24"/>
          <w:lang w:eastAsia="pl-PL"/>
        </w:rPr>
      </w:pPr>
    </w:p>
    <w:p w:rsidR="00C0643D" w:rsidRPr="00DC10A5" w:rsidRDefault="007E09A8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12</w:t>
      </w:r>
    </w:p>
    <w:p w:rsidR="00C0643D" w:rsidRPr="00DC10A5" w:rsidRDefault="00C0643D" w:rsidP="006B789D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643D" w:rsidRPr="00DC10A5" w:rsidRDefault="00A95C50" w:rsidP="00EC392D">
      <w:pPr>
        <w:numPr>
          <w:ilvl w:val="0"/>
          <w:numId w:val="1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Ostateczny Odbiorca 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może złożyć umotywowany wniosek o zmianę umownego terminu spłaty pożyczki z zastrzeżeniem jednak, że </w:t>
      </w:r>
      <w:r w:rsidR="00C0643D" w:rsidRPr="00DC10A5">
        <w:rPr>
          <w:rFonts w:ascii="Times New Roman" w:hAnsi="Times New Roman"/>
          <w:sz w:val="24"/>
          <w:szCs w:val="24"/>
        </w:rPr>
        <w:t xml:space="preserve">maksymalny okres spłaty pożyczki, licząc od daty podpisania </w:t>
      </w:r>
      <w:r w:rsidR="00495033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Umowy </w:t>
      </w:r>
      <w:r w:rsidR="000D350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Inwestycyjnej </w:t>
      </w:r>
      <w:r w:rsidR="00C0643D" w:rsidRPr="00DC10A5">
        <w:rPr>
          <w:rFonts w:ascii="Times New Roman" w:hAnsi="Times New Roman"/>
          <w:sz w:val="24"/>
          <w:szCs w:val="24"/>
        </w:rPr>
        <w:t>do dnia spłaty ostatniej raty kapitałowo – odsetkowej nie może przekroczyć okresu</w:t>
      </w:r>
      <w:r w:rsidR="007A17FC" w:rsidRPr="00DC10A5">
        <w:rPr>
          <w:rFonts w:ascii="Times New Roman" w:hAnsi="Times New Roman"/>
          <w:sz w:val="24"/>
          <w:szCs w:val="24"/>
        </w:rPr>
        <w:t xml:space="preserve"> </w:t>
      </w:r>
      <w:r w:rsidR="007A17FC" w:rsidRPr="00DC10A5">
        <w:rPr>
          <w:rFonts w:ascii="Times New Roman" w:hAnsi="Times New Roman"/>
          <w:bCs/>
          <w:sz w:val="24"/>
          <w:szCs w:val="24"/>
        </w:rPr>
        <w:t>96</w:t>
      </w:r>
      <w:r w:rsidR="00C0643D" w:rsidRPr="00DC10A5">
        <w:rPr>
          <w:rFonts w:ascii="Times New Roman" w:hAnsi="Times New Roman"/>
          <w:bCs/>
          <w:sz w:val="24"/>
          <w:szCs w:val="24"/>
        </w:rPr>
        <w:t xml:space="preserve"> miesięcy.</w:t>
      </w:r>
    </w:p>
    <w:p w:rsidR="00C0643D" w:rsidRPr="00DC10A5" w:rsidRDefault="008C1B82" w:rsidP="00EC392D">
      <w:pPr>
        <w:numPr>
          <w:ilvl w:val="0"/>
          <w:numId w:val="1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Pośrednik Finansowy</w:t>
      </w:r>
      <w:r w:rsidR="00C0643D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może uzależnić przesunięcie terminu spłaty m.in. od ustanowienia dodatkowego zabezpieczenia pożyczki oraz ustalenia nowych warunków oprocentowania pożyczki.</w:t>
      </w:r>
    </w:p>
    <w:p w:rsidR="007E09A8" w:rsidRPr="00DC10A5" w:rsidRDefault="00C0643D" w:rsidP="007E09A8">
      <w:pPr>
        <w:numPr>
          <w:ilvl w:val="0"/>
          <w:numId w:val="17"/>
        </w:num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Czynności o których mowa w ust. 1 i 2 będą dokonywane w drodze aneksu do </w:t>
      </w:r>
      <w:r w:rsidR="00C1592B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niniejszej 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7E09A8" w:rsidRPr="00DC10A5">
        <w:rPr>
          <w:rFonts w:ascii="Times New Roman" w:eastAsia="Times New Roman" w:hAnsi="Times New Roman"/>
          <w:sz w:val="24"/>
          <w:szCs w:val="24"/>
          <w:lang w:eastAsia="pl-PL"/>
        </w:rPr>
        <w:t>mowy.</w:t>
      </w:r>
    </w:p>
    <w:p w:rsidR="00642C7F" w:rsidRPr="00DC10A5" w:rsidRDefault="00642C7F" w:rsidP="00C63F0A">
      <w:pPr>
        <w:spacing w:after="0" w:line="240" w:lineRule="auto"/>
        <w:ind w:left="360"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§ </w:t>
      </w:r>
      <w:r w:rsidR="007E09A8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13</w:t>
      </w:r>
    </w:p>
    <w:p w:rsidR="008E141D" w:rsidRPr="00DC10A5" w:rsidRDefault="008E141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0643D" w:rsidRPr="00DC10A5" w:rsidRDefault="00C0643D" w:rsidP="006B789D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Umowa </w:t>
      </w:r>
      <w:r w:rsidR="001A147E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Inwestycyjna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wygasa po spłacie całej kwoty udzielonej </w:t>
      </w:r>
      <w:r w:rsidR="00B22FF0" w:rsidRPr="00DC10A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ożyczki wraz ze wszystkimi pozostałymi należnośc</w:t>
      </w:r>
      <w:r w:rsidR="00B22FF0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iami wynikającymi z niniejszej </w:t>
      </w:r>
      <w:r w:rsidR="000D350F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Umowa 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t>Inwestycyjnej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63F0A" w:rsidRPr="00DC10A5" w:rsidRDefault="00C63F0A" w:rsidP="006B789D">
      <w:pPr>
        <w:spacing w:after="0" w:line="240" w:lineRule="auto"/>
        <w:ind w:right="23"/>
        <w:rPr>
          <w:rFonts w:ascii="Times New Roman" w:eastAsia="Times New Roman" w:hAnsi="Times New Roman"/>
          <w:b/>
          <w:sz w:val="26"/>
          <w:szCs w:val="24"/>
          <w:lang w:eastAsia="pl-PL"/>
        </w:rPr>
      </w:pP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§ </w:t>
      </w:r>
      <w:r w:rsidR="007E09A8" w:rsidRPr="00DC10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14</w:t>
      </w:r>
    </w:p>
    <w:p w:rsidR="00C0643D" w:rsidRPr="00DC10A5" w:rsidRDefault="00C0643D" w:rsidP="006B789D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45D8B" w:rsidRPr="00DC10A5" w:rsidRDefault="00C0643D" w:rsidP="005A3B44">
      <w:pPr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niniejszą umową zastosowanie m</w:t>
      </w:r>
      <w:r w:rsidR="00B45D8B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ają przepisy </w:t>
      </w:r>
      <w:r w:rsidR="008773E3" w:rsidRPr="00DC10A5">
        <w:rPr>
          <w:rFonts w:ascii="Times New Roman" w:eastAsia="Times New Roman" w:hAnsi="Times New Roman"/>
          <w:sz w:val="24"/>
          <w:szCs w:val="24"/>
          <w:lang w:eastAsia="pl-PL"/>
        </w:rPr>
        <w:t>Regulamin</w:t>
      </w:r>
      <w:r w:rsidR="00495033" w:rsidRPr="00DC10A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8773E3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t>Pożyczek Inwestycyjnych z Premią</w:t>
      </w:r>
      <w:r w:rsidR="008773E3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oraz Kodeksu Cywilnego</w:t>
      </w:r>
      <w:r w:rsidR="005A3B44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:rsidR="00CD2063" w:rsidRPr="00DC10A5" w:rsidRDefault="00CD2063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</w:p>
    <w:p w:rsidR="00C0643D" w:rsidRPr="00DC10A5" w:rsidRDefault="007E09A8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§ 15</w:t>
      </w:r>
    </w:p>
    <w:p w:rsidR="00C0643D" w:rsidRPr="00DC10A5" w:rsidRDefault="00C0643D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</w:p>
    <w:p w:rsidR="00C0643D" w:rsidRPr="00DC10A5" w:rsidRDefault="00FB2F27" w:rsidP="00EC392D">
      <w:pPr>
        <w:pStyle w:val="Akapitzlist"/>
        <w:numPr>
          <w:ilvl w:val="0"/>
          <w:numId w:val="24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Ostateczny Odbiorca</w:t>
      </w:r>
      <w:r w:rsidR="00C0643D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oświadcza, że zna treść 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Regulaminu Pożyczek Inwestycyjnych </w:t>
      </w:r>
      <w:r w:rsidR="00524D12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  <w:t>z Premią</w:t>
      </w:r>
      <w:r w:rsidR="00792A8F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7B6E72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wraz z T</w:t>
      </w:r>
      <w:r w:rsidR="00B45D8B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abelą opłat i prowizji</w:t>
      </w:r>
      <w:r w:rsidR="0077598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,</w:t>
      </w:r>
      <w:r w:rsidR="00B45D8B" w:rsidRPr="00DC10A5">
        <w:rPr>
          <w:rFonts w:ascii="Times New Roman" w:hAnsi="Times New Roman"/>
          <w:sz w:val="24"/>
          <w:szCs w:val="24"/>
        </w:rPr>
        <w:t xml:space="preserve"> realizowanego</w:t>
      </w:r>
      <w:r w:rsidR="00524D12" w:rsidRPr="00DC10A5">
        <w:rPr>
          <w:rFonts w:ascii="Times New Roman" w:hAnsi="Times New Roman"/>
          <w:sz w:val="24"/>
          <w:szCs w:val="24"/>
        </w:rPr>
        <w:t xml:space="preserve"> </w:t>
      </w:r>
      <w:r w:rsidR="00C0643D" w:rsidRPr="00DC10A5">
        <w:rPr>
          <w:rFonts w:ascii="Times New Roman" w:hAnsi="Times New Roman"/>
          <w:bCs/>
          <w:sz w:val="24"/>
          <w:szCs w:val="24"/>
        </w:rPr>
        <w:t xml:space="preserve">w oparciu </w:t>
      </w:r>
      <w:r w:rsidR="00202166" w:rsidRPr="00DC10A5">
        <w:rPr>
          <w:rFonts w:ascii="Times New Roman" w:hAnsi="Times New Roman"/>
          <w:bCs/>
          <w:sz w:val="24"/>
          <w:szCs w:val="24"/>
        </w:rPr>
        <w:br/>
      </w:r>
      <w:r w:rsidR="00C0643D" w:rsidRPr="00DC10A5">
        <w:rPr>
          <w:rFonts w:ascii="Times New Roman" w:hAnsi="Times New Roman"/>
          <w:bCs/>
          <w:sz w:val="24"/>
          <w:szCs w:val="24"/>
        </w:rPr>
        <w:t>o Umowę Operacyjną</w:t>
      </w:r>
      <w:r w:rsidR="00775986" w:rsidRPr="00DC10A5">
        <w:rPr>
          <w:rFonts w:ascii="Times New Roman" w:hAnsi="Times New Roman"/>
          <w:bCs/>
          <w:sz w:val="24"/>
          <w:szCs w:val="24"/>
        </w:rPr>
        <w:t xml:space="preserve"> określoną w § 1 ust. 2</w:t>
      </w:r>
      <w:r w:rsidR="0006540F" w:rsidRPr="00DC10A5">
        <w:rPr>
          <w:rFonts w:ascii="Times New Roman" w:hAnsi="Times New Roman"/>
          <w:bCs/>
          <w:sz w:val="24"/>
          <w:szCs w:val="24"/>
        </w:rPr>
        <w:t xml:space="preserve"> lit</w:t>
      </w:r>
      <w:r w:rsidR="007628CF" w:rsidRPr="00DC10A5">
        <w:rPr>
          <w:rFonts w:ascii="Times New Roman" w:hAnsi="Times New Roman"/>
          <w:bCs/>
          <w:sz w:val="24"/>
          <w:szCs w:val="24"/>
        </w:rPr>
        <w:t>.</w:t>
      </w:r>
      <w:r w:rsidR="0006540F" w:rsidRPr="00DC10A5">
        <w:rPr>
          <w:rFonts w:ascii="Times New Roman" w:hAnsi="Times New Roman"/>
          <w:bCs/>
          <w:sz w:val="24"/>
          <w:szCs w:val="24"/>
        </w:rPr>
        <w:t xml:space="preserve"> b) </w:t>
      </w:r>
      <w:r w:rsidR="00C0643D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,</w:t>
      </w:r>
      <w:r w:rsidR="0020216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C0643D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 pełni je akceptuje i zobow</w:t>
      </w:r>
      <w:r w:rsidR="0077598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iązuje się ściśle przestrzegać</w:t>
      </w:r>
      <w:r w:rsidR="00D5512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, a w szczególności uiszczać opłaty z tytułu kar w przypadkach określonych w ww. Tabeli opłat i prowizji</w:t>
      </w:r>
      <w:r w:rsidR="0077598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. </w:t>
      </w:r>
      <w:r w:rsidR="00C0643D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Działania wbrew Regulaminowi mogą stanowić podstawę do wypowiedzenia niniejszej umowy. Decyzja w tym zakresie należy do </w:t>
      </w:r>
      <w:r w:rsidR="008C1B82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Pośrednika Finansowego</w:t>
      </w:r>
      <w:r w:rsidR="007A17FC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:rsidR="00C03771" w:rsidRPr="00DC10A5" w:rsidRDefault="001D66F7" w:rsidP="00EC392D">
      <w:pPr>
        <w:pStyle w:val="Akapitzlist"/>
        <w:numPr>
          <w:ilvl w:val="0"/>
          <w:numId w:val="24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hAnsi="Times New Roman"/>
          <w:sz w:val="24"/>
          <w:szCs w:val="24"/>
        </w:rPr>
        <w:t xml:space="preserve">Wszelkie definicje zawarte w niniejszej Umowie powinny być interpretowane w taki sam sposób w jaki </w:t>
      </w:r>
      <w:r w:rsidR="004C262A" w:rsidRPr="00DC10A5">
        <w:rPr>
          <w:rFonts w:ascii="Times New Roman" w:hAnsi="Times New Roman"/>
          <w:sz w:val="24"/>
          <w:szCs w:val="24"/>
        </w:rPr>
        <w:t xml:space="preserve">są </w:t>
      </w:r>
      <w:r w:rsidRPr="00DC10A5">
        <w:rPr>
          <w:rFonts w:ascii="Times New Roman" w:hAnsi="Times New Roman"/>
          <w:sz w:val="24"/>
          <w:szCs w:val="24"/>
        </w:rPr>
        <w:t>one zdefiniowane w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Pr="00DC10A5">
        <w:rPr>
          <w:rFonts w:ascii="Times New Roman" w:hAnsi="Times New Roman"/>
          <w:sz w:val="24"/>
          <w:szCs w:val="24"/>
        </w:rPr>
        <w:t>Regulaminie</w:t>
      </w:r>
      <w:r w:rsidR="00C0643D" w:rsidRPr="00DC10A5">
        <w:rPr>
          <w:rFonts w:ascii="Times New Roman" w:hAnsi="Times New Roman"/>
          <w:sz w:val="24"/>
          <w:szCs w:val="24"/>
        </w:rPr>
        <w:t xml:space="preserve"> </w:t>
      </w:r>
      <w:r w:rsidRPr="00DC10A5">
        <w:rPr>
          <w:rFonts w:ascii="Times New Roman" w:hAnsi="Times New Roman"/>
          <w:sz w:val="24"/>
          <w:szCs w:val="24"/>
        </w:rPr>
        <w:t>Pożyczek Inwestycyjnych</w:t>
      </w:r>
      <w:r w:rsidR="00B92D1B" w:rsidRPr="00DC10A5">
        <w:rPr>
          <w:rFonts w:ascii="Times New Roman" w:hAnsi="Times New Roman"/>
          <w:sz w:val="24"/>
          <w:szCs w:val="24"/>
        </w:rPr>
        <w:t xml:space="preserve"> </w:t>
      </w:r>
      <w:r w:rsidRPr="00DC10A5">
        <w:rPr>
          <w:rFonts w:ascii="Times New Roman" w:hAnsi="Times New Roman"/>
          <w:sz w:val="24"/>
          <w:szCs w:val="24"/>
        </w:rPr>
        <w:t>z Premią</w:t>
      </w:r>
      <w:r w:rsidR="00775986" w:rsidRPr="00DC10A5">
        <w:rPr>
          <w:rFonts w:ascii="Times New Roman" w:hAnsi="Times New Roman"/>
          <w:sz w:val="24"/>
          <w:szCs w:val="24"/>
        </w:rPr>
        <w:t>.</w:t>
      </w:r>
      <w:r w:rsidRPr="00DC10A5">
        <w:rPr>
          <w:rFonts w:ascii="Times New Roman" w:hAnsi="Times New Roman"/>
          <w:sz w:val="24"/>
          <w:szCs w:val="24"/>
        </w:rPr>
        <w:t xml:space="preserve"> </w:t>
      </w:r>
    </w:p>
    <w:p w:rsidR="00C0643D" w:rsidRPr="00DC10A5" w:rsidRDefault="007E09A8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§ 16</w:t>
      </w:r>
    </w:p>
    <w:p w:rsidR="008E141D" w:rsidRPr="00DC10A5" w:rsidRDefault="008E141D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</w:p>
    <w:p w:rsidR="00931B58" w:rsidRPr="00DC10A5" w:rsidRDefault="00C0643D" w:rsidP="00EC39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56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W przypadku w</w:t>
      </w:r>
      <w:r w:rsidR="00931B58" w:rsidRPr="00DC10A5">
        <w:rPr>
          <w:rFonts w:ascii="Times New Roman" w:eastAsia="Times New Roman" w:hAnsi="Times New Roman"/>
          <w:sz w:val="24"/>
          <w:szCs w:val="24"/>
          <w:lang w:eastAsia="pl-PL"/>
        </w:rPr>
        <w:t>ygaśnięcia lub rozwiązania Umów, o których</w:t>
      </w:r>
      <w:r w:rsidR="00775986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§ 1 ust. 2</w:t>
      </w:r>
      <w:r w:rsidR="00931B58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lit</w:t>
      </w:r>
      <w:r w:rsidR="007628CF" w:rsidRPr="00DC10A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31B58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b) oraz lit. c), wszystkie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prawa i obowiązki</w:t>
      </w:r>
      <w:r w:rsidR="00931B58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Konsorcjum wynikające z tytułu niniejszej Umowy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przechodzą na</w:t>
      </w:r>
      <w:r w:rsidR="00931B58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1B58" w:rsidRPr="00DC10A5">
        <w:rPr>
          <w:rFonts w:ascii="Times New Roman" w:hAnsi="Times New Roman"/>
          <w:sz w:val="24"/>
          <w:szCs w:val="24"/>
        </w:rPr>
        <w:t>Menadżera, Instytucję Zarządzającą lub inny podmiot przez I</w:t>
      </w:r>
      <w:r w:rsidR="00B27ECC" w:rsidRPr="00DC10A5">
        <w:rPr>
          <w:rFonts w:ascii="Times New Roman" w:hAnsi="Times New Roman"/>
          <w:sz w:val="24"/>
          <w:szCs w:val="24"/>
        </w:rPr>
        <w:t>nstytucję Zarządzającą wskazany.</w:t>
      </w:r>
    </w:p>
    <w:p w:rsidR="00C0643D" w:rsidRPr="00DC10A5" w:rsidRDefault="00C0643D" w:rsidP="00EC39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56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 wystąpienia okoliczności o których  mowa w ust. 1  Beneficjent zostanie </w:t>
      </w:r>
      <w:r w:rsidR="001F43C1" w:rsidRPr="00DC10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o tym fakcie niezwłocznie poinformowany  na piśmie.</w:t>
      </w:r>
    </w:p>
    <w:p w:rsidR="00AB362E" w:rsidRPr="00DC10A5" w:rsidRDefault="00AB362E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6"/>
          <w:szCs w:val="24"/>
          <w:lang w:eastAsia="pl-PL"/>
        </w:rPr>
      </w:pPr>
    </w:p>
    <w:p w:rsidR="00C0643D" w:rsidRPr="00DC10A5" w:rsidRDefault="00DB5D53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lastRenderedPageBreak/>
        <w:t>§ 17</w:t>
      </w:r>
    </w:p>
    <w:p w:rsidR="008E141D" w:rsidRPr="00DC10A5" w:rsidRDefault="008E141D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</w:p>
    <w:p w:rsidR="00A53B36" w:rsidRPr="00DC10A5" w:rsidRDefault="00A53B36" w:rsidP="00EC392D">
      <w:pPr>
        <w:pStyle w:val="Teksttreci0"/>
        <w:numPr>
          <w:ilvl w:val="0"/>
          <w:numId w:val="28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C10A5">
        <w:rPr>
          <w:rFonts w:ascii="Times New Roman" w:hAnsi="Times New Roman" w:cs="Times New Roman"/>
          <w:sz w:val="24"/>
          <w:szCs w:val="24"/>
        </w:rPr>
        <w:t>Wszelkie spory związane z realizacją niniejszej umowy Strony będą starały się rozwiązać polubownie.</w:t>
      </w:r>
    </w:p>
    <w:p w:rsidR="00A53B36" w:rsidRPr="00DC10A5" w:rsidRDefault="00A53B36" w:rsidP="00EC392D">
      <w:pPr>
        <w:pStyle w:val="Teksttreci0"/>
        <w:numPr>
          <w:ilvl w:val="0"/>
          <w:numId w:val="28"/>
        </w:numPr>
        <w:shd w:val="clear" w:color="auto" w:fill="auto"/>
        <w:tabs>
          <w:tab w:val="left" w:pos="426"/>
          <w:tab w:val="left" w:pos="9072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 przypadku braku porozumienia spory będą rozstrzygane przez sąd powszechny właściwy wg miejsca siedziby Pośrednika Finansowego. </w:t>
      </w:r>
    </w:p>
    <w:p w:rsidR="00C03771" w:rsidRPr="00DC10A5" w:rsidRDefault="00C03771" w:rsidP="00BB1930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sz w:val="26"/>
          <w:szCs w:val="24"/>
          <w:lang w:eastAsia="pl-PL"/>
        </w:rPr>
      </w:pPr>
    </w:p>
    <w:p w:rsidR="00C0643D" w:rsidRPr="00DC10A5" w:rsidRDefault="00DB5D53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§ 18</w:t>
      </w:r>
    </w:p>
    <w:p w:rsidR="00C0643D" w:rsidRPr="00DC10A5" w:rsidRDefault="00C0643D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</w:p>
    <w:p w:rsidR="00C0643D" w:rsidRPr="00DC10A5" w:rsidRDefault="00C0643D" w:rsidP="00273586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Wszelkie zmiany warunków </w:t>
      </w:r>
      <w:r w:rsidR="00C1592B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niniejszej 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Umowy wymagają formy pisemnej, zaakceptowanej przez obie Strony Umowy i Poręczycieli pod rygorem jej nieważności.</w:t>
      </w:r>
    </w:p>
    <w:p w:rsidR="00154A30" w:rsidRPr="00DC10A5" w:rsidRDefault="00154A30" w:rsidP="0006540F">
      <w:pPr>
        <w:widowControl w:val="0"/>
        <w:spacing w:after="0" w:line="240" w:lineRule="auto"/>
        <w:ind w:right="23"/>
        <w:rPr>
          <w:rFonts w:ascii="Times New Roman" w:eastAsia="Times New Roman" w:hAnsi="Times New Roman"/>
          <w:b/>
          <w:snapToGrid w:val="0"/>
          <w:sz w:val="26"/>
          <w:szCs w:val="24"/>
          <w:lang w:eastAsia="pl-PL"/>
        </w:rPr>
      </w:pPr>
    </w:p>
    <w:p w:rsidR="00775986" w:rsidRPr="00DC10A5" w:rsidRDefault="00775986" w:rsidP="0077598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§ </w:t>
      </w:r>
      <w:r w:rsidR="00DB5D53"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19</w:t>
      </w:r>
    </w:p>
    <w:p w:rsidR="00775986" w:rsidRPr="00DC10A5" w:rsidRDefault="00775986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</w:p>
    <w:p w:rsidR="00775986" w:rsidRPr="00DC10A5" w:rsidRDefault="00775986" w:rsidP="00775986">
      <w:pPr>
        <w:widowControl w:val="0"/>
        <w:spacing w:after="0" w:line="240" w:lineRule="auto"/>
        <w:ind w:right="23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Następujące Załączniki do niniejszej Umowy stanowią jej integralną cześć:</w:t>
      </w:r>
    </w:p>
    <w:p w:rsidR="00775986" w:rsidRPr="00DC10A5" w:rsidRDefault="00775986" w:rsidP="00EC392D">
      <w:pPr>
        <w:pStyle w:val="Akapitzlist"/>
        <w:widowControl w:val="0"/>
        <w:numPr>
          <w:ilvl w:val="1"/>
          <w:numId w:val="30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Załącznik nr 1 – Wniosek o wypłatę pożyczki;</w:t>
      </w:r>
    </w:p>
    <w:p w:rsidR="00775986" w:rsidRPr="00DC10A5" w:rsidRDefault="00775986" w:rsidP="00EC392D">
      <w:pPr>
        <w:pStyle w:val="Akapitzlist"/>
        <w:widowControl w:val="0"/>
        <w:numPr>
          <w:ilvl w:val="1"/>
          <w:numId w:val="30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Załącznik nr 2 – Harmonogram spłat</w:t>
      </w:r>
      <w:r w:rsidR="003D139A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pożyczki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;</w:t>
      </w:r>
    </w:p>
    <w:p w:rsidR="00775986" w:rsidRPr="00DC10A5" w:rsidRDefault="00775986" w:rsidP="00EC392D">
      <w:pPr>
        <w:pStyle w:val="Akapitzlist"/>
        <w:widowControl w:val="0"/>
        <w:numPr>
          <w:ilvl w:val="1"/>
          <w:numId w:val="30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Załącznik nr 3 – Formularz rozliczenia pożyczki;</w:t>
      </w:r>
    </w:p>
    <w:p w:rsidR="007E09A8" w:rsidRPr="00DC10A5" w:rsidRDefault="0006540F" w:rsidP="00EC392D">
      <w:pPr>
        <w:pStyle w:val="Akapitzlist"/>
        <w:widowControl w:val="0"/>
        <w:numPr>
          <w:ilvl w:val="1"/>
          <w:numId w:val="30"/>
        </w:numPr>
        <w:spacing w:after="0" w:line="240" w:lineRule="auto"/>
        <w:ind w:left="426" w:right="23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Załącznik nr 4 – Karta</w:t>
      </w:r>
      <w:r w:rsidR="007E09A8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Produktu Pożyczka Inwestycyjna z Premią (PIzP);</w:t>
      </w:r>
    </w:p>
    <w:p w:rsidR="00775986" w:rsidRPr="00DC10A5" w:rsidRDefault="00775986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6"/>
          <w:szCs w:val="24"/>
          <w:lang w:eastAsia="pl-PL"/>
        </w:rPr>
      </w:pPr>
    </w:p>
    <w:p w:rsidR="00C0643D" w:rsidRPr="00DC10A5" w:rsidRDefault="00DB5D53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§ 20</w:t>
      </w:r>
    </w:p>
    <w:p w:rsidR="00C0643D" w:rsidRPr="00DC10A5" w:rsidRDefault="00C0643D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Umowę sporządzono w 2</w:t>
      </w:r>
      <w:r w:rsidR="00B92D1B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jednobrzmiących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egzemplarzach, po jednym dla</w:t>
      </w:r>
      <w:r w:rsidR="007A17FC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8C1B82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Pośrednika Finansowego</w:t>
      </w:r>
      <w:r w:rsidR="00B92D1B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A95C50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i </w:t>
      </w:r>
      <w:r w:rsidR="00A95C50"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Ostatecznego Odbiorcy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:rsidR="00C63F0A" w:rsidRPr="00DC10A5" w:rsidRDefault="00C63F0A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</w:p>
    <w:p w:rsidR="00C0643D" w:rsidRPr="00DC10A5" w:rsidRDefault="00DB5D53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§ 21</w:t>
      </w:r>
    </w:p>
    <w:p w:rsidR="00C0643D" w:rsidRPr="00DC10A5" w:rsidRDefault="00C0643D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Każda ze Stron oświadcza, iż przeczytała osobiście niniejszą Umowę, w pełni ją rozumie </w:t>
      </w:r>
      <w:r w:rsidR="001F43C1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i akceptuje, na dowód czego składa poniżej własnoręcznie swoje podpisy i pieczęcie.</w:t>
      </w:r>
    </w:p>
    <w:p w:rsidR="002824CF" w:rsidRPr="00DC10A5" w:rsidRDefault="002824CF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A95C50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  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Ostateczny Odbiorca.</w:t>
      </w:r>
      <w:r w:rsidR="00C0643D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: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             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  <w:t xml:space="preserve">     </w:t>
      </w:r>
      <w:r w:rsidR="00C979AE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  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  </w:t>
      </w:r>
      <w:r w:rsidR="008C1B82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Pośrednik Finansowy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  <w:t xml:space="preserve">                                 </w:t>
      </w:r>
      <w:r w:rsidR="00C979AE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 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działający</w:t>
      </w:r>
      <w:r w:rsidR="002824CF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 imieniu Konsorcjum</w:t>
      </w:r>
      <w:r w:rsidR="00C0643D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:</w:t>
      </w: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="00E2723A" w:rsidRPr="00DC10A5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="00E2723A" w:rsidRPr="00DC10A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2723A" w:rsidRPr="00DC10A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2723A" w:rsidRPr="00DC10A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2723A" w:rsidRPr="00DC10A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C0643D" w:rsidRPr="00DC10A5" w:rsidRDefault="00C0643D" w:rsidP="006B789D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    pieczęć i podpis                                                  </w:t>
      </w:r>
      <w:r w:rsidR="00E2723A"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 xml:space="preserve">  pieczęć i podpis</w:t>
      </w:r>
      <w:r w:rsidRPr="00DC10A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Podpisy Poręczycieli:</w:t>
      </w: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EC392D">
      <w:pPr>
        <w:widowControl w:val="0"/>
        <w:numPr>
          <w:ilvl w:val="1"/>
          <w:numId w:val="16"/>
        </w:numPr>
        <w:tabs>
          <w:tab w:val="num" w:pos="0"/>
          <w:tab w:val="num" w:pos="567"/>
        </w:tabs>
        <w:spacing w:after="0" w:line="240" w:lineRule="auto"/>
        <w:ind w:left="567" w:right="23" w:hanging="567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..........................................................</w:t>
      </w:r>
    </w:p>
    <w:p w:rsidR="00C0643D" w:rsidRPr="00DC10A5" w:rsidRDefault="00C0643D" w:rsidP="006B789D">
      <w:pPr>
        <w:widowControl w:val="0"/>
        <w:spacing w:after="0" w:line="240" w:lineRule="auto"/>
        <w:ind w:right="23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EC392D">
      <w:pPr>
        <w:widowControl w:val="0"/>
        <w:numPr>
          <w:ilvl w:val="1"/>
          <w:numId w:val="16"/>
        </w:numPr>
        <w:tabs>
          <w:tab w:val="num" w:pos="0"/>
          <w:tab w:val="num" w:pos="567"/>
        </w:tabs>
        <w:spacing w:after="0" w:line="240" w:lineRule="auto"/>
        <w:ind w:right="23" w:hanging="1440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lastRenderedPageBreak/>
        <w:t>..........................................................</w:t>
      </w:r>
    </w:p>
    <w:p w:rsidR="00C0643D" w:rsidRPr="00DC10A5" w:rsidRDefault="00C0643D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390B1C" w:rsidRPr="00DC10A5" w:rsidRDefault="00390B1C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 xml:space="preserve">Oświadczenie </w:t>
      </w:r>
      <w:r w:rsidR="00775986" w:rsidRPr="00DC10A5"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t>małżonka Ostatecznego Odbiorcy</w:t>
      </w:r>
    </w:p>
    <w:p w:rsidR="00C0643D" w:rsidRPr="00DC10A5" w:rsidRDefault="00C0643D" w:rsidP="006B789D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Oświadczam, że zapoznałam</w:t>
      </w:r>
      <w:r w:rsidR="00EA6BB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/em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się z treścią niniejszej Umowy i wyrażam zgodę na jej podpisanie przez mojego </w:t>
      </w:r>
      <w:r w:rsidR="00EA6BB6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małżonka</w:t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:rsidR="00C0643D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B27CB9" w:rsidRPr="00DC10A5" w:rsidRDefault="00C0643D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Czytelny podpis (imię i nazwisko) </w:t>
      </w:r>
      <w:r w:rsidR="003B6E00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  <w:r w:rsidR="003B6E00"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  <w:r w:rsidRPr="00DC10A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.............................................................</w:t>
      </w:r>
    </w:p>
    <w:p w:rsidR="00BB18AE" w:rsidRPr="00DC10A5" w:rsidRDefault="00BB18AE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BB18AE" w:rsidRPr="00DC10A5" w:rsidRDefault="00BB18AE" w:rsidP="00BB18AE">
      <w:pPr>
        <w:pStyle w:val="Akapitzlist"/>
        <w:widowControl w:val="0"/>
        <w:spacing w:after="0" w:line="240" w:lineRule="auto"/>
        <w:ind w:left="426"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3B6E00" w:rsidRPr="00DC10A5" w:rsidRDefault="003B6E00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BB18AE" w:rsidRPr="00DC10A5" w:rsidRDefault="00BB18AE" w:rsidP="006B789D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sectPr w:rsidR="00BB18AE" w:rsidRPr="00DC10A5" w:rsidSect="00B27CB9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57" w:rsidRDefault="00993157" w:rsidP="0041793A">
      <w:pPr>
        <w:spacing w:after="0" w:line="240" w:lineRule="auto"/>
      </w:pPr>
      <w:r>
        <w:separator/>
      </w:r>
    </w:p>
  </w:endnote>
  <w:endnote w:type="continuationSeparator" w:id="0">
    <w:p w:rsidR="00993157" w:rsidRDefault="00993157" w:rsidP="0041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D8" w:rsidRDefault="00ED59D8">
    <w:pPr>
      <w:pStyle w:val="Stopka"/>
    </w:pPr>
    <w:r>
      <w:rPr>
        <w:rFonts w:cs="Arial"/>
        <w:noProof/>
        <w:sz w:val="16"/>
        <w:szCs w:val="16"/>
        <w:lang w:eastAsia="pl-PL"/>
      </w:rPr>
      <w:drawing>
        <wp:inline distT="0" distB="0" distL="0" distR="0" wp14:anchorId="747143FA" wp14:editId="3849C4E2">
          <wp:extent cx="5753100" cy="30480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57" w:rsidRDefault="00993157" w:rsidP="0041793A">
      <w:pPr>
        <w:spacing w:after="0" w:line="240" w:lineRule="auto"/>
      </w:pPr>
      <w:r>
        <w:separator/>
      </w:r>
    </w:p>
  </w:footnote>
  <w:footnote w:type="continuationSeparator" w:id="0">
    <w:p w:rsidR="00993157" w:rsidRDefault="00993157" w:rsidP="0041793A">
      <w:pPr>
        <w:spacing w:after="0" w:line="240" w:lineRule="auto"/>
      </w:pPr>
      <w:r>
        <w:continuationSeparator/>
      </w:r>
    </w:p>
  </w:footnote>
  <w:footnote w:id="1">
    <w:p w:rsidR="009E51B2" w:rsidRPr="009E51B2" w:rsidRDefault="009E51B2">
      <w:pPr>
        <w:pStyle w:val="Tekstprzypisudolnego"/>
        <w:rPr>
          <w:rFonts w:ascii="Times New Roman" w:hAnsi="Times New Roman"/>
        </w:rPr>
      </w:pPr>
      <w:r w:rsidRPr="009E51B2">
        <w:rPr>
          <w:rStyle w:val="Odwoanieprzypisudolnego"/>
          <w:rFonts w:ascii="Times New Roman" w:hAnsi="Times New Roman"/>
        </w:rPr>
        <w:footnoteRef/>
      </w:r>
      <w:r w:rsidRPr="009E51B2">
        <w:rPr>
          <w:rFonts w:ascii="Times New Roman" w:hAnsi="Times New Roman"/>
        </w:rPr>
        <w:t xml:space="preserve"> Niepotrzebne skreślić</w:t>
      </w:r>
      <w:r w:rsidR="004F57C7">
        <w:rPr>
          <w:rFonts w:ascii="Times New Roman" w:hAnsi="Times New Roman"/>
        </w:rPr>
        <w:t>.</w:t>
      </w:r>
    </w:p>
  </w:footnote>
  <w:footnote w:id="2">
    <w:p w:rsidR="009E51B2" w:rsidRPr="006B12C7" w:rsidRDefault="009E51B2">
      <w:pPr>
        <w:pStyle w:val="Tekstprzypisudolnego"/>
        <w:rPr>
          <w:color w:val="FFFFFF" w:themeColor="background1"/>
          <w:sz w:val="2"/>
        </w:rPr>
      </w:pPr>
      <w:r w:rsidRPr="006B12C7">
        <w:rPr>
          <w:rStyle w:val="Odwoanieprzypisudolnego"/>
          <w:color w:val="FFFFFF" w:themeColor="background1"/>
          <w:sz w:val="2"/>
        </w:rPr>
        <w:t>*</w:t>
      </w:r>
      <w:r w:rsidRPr="006B12C7">
        <w:rPr>
          <w:color w:val="FFFFFF" w:themeColor="background1"/>
          <w:sz w:val="2"/>
        </w:rPr>
        <w:t xml:space="preserve"> </w:t>
      </w:r>
    </w:p>
  </w:footnote>
  <w:footnote w:id="3">
    <w:p w:rsidR="004F57C7" w:rsidRDefault="004F57C7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9E51B2">
        <w:rPr>
          <w:rFonts w:ascii="Times New Roman" w:hAnsi="Times New Roman"/>
        </w:rPr>
        <w:t>Niepotrzebne skreślić</w:t>
      </w:r>
      <w:r>
        <w:rPr>
          <w:rFonts w:ascii="Times New Roman" w:hAnsi="Times New Roman"/>
        </w:rPr>
        <w:t>.</w:t>
      </w:r>
    </w:p>
  </w:footnote>
  <w:footnote w:id="4">
    <w:p w:rsidR="00B82065" w:rsidRPr="005118DB" w:rsidRDefault="00B82065">
      <w:pPr>
        <w:pStyle w:val="Tekstprzypisudolnego"/>
        <w:rPr>
          <w:rFonts w:ascii="Times New Roman" w:hAnsi="Times New Roman"/>
        </w:rPr>
      </w:pPr>
      <w:r w:rsidRPr="005118DB">
        <w:rPr>
          <w:rStyle w:val="Odwoanieprzypisudolnego"/>
          <w:rFonts w:ascii="Times New Roman" w:hAnsi="Times New Roman"/>
        </w:rPr>
        <w:t>*</w:t>
      </w:r>
      <w:r w:rsidRPr="005118DB">
        <w:rPr>
          <w:rFonts w:ascii="Times New Roman" w:hAnsi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A3" w:rsidRDefault="00B82065" w:rsidP="00D13E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2B72AC01" wp14:editId="693D6C51">
          <wp:extent cx="5760720" cy="359664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065" w:rsidRDefault="00B82065" w:rsidP="00D13E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A3D"/>
    <w:multiLevelType w:val="hybridMultilevel"/>
    <w:tmpl w:val="3D8A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5F0"/>
    <w:multiLevelType w:val="singleLevel"/>
    <w:tmpl w:val="201C3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8DB5D19"/>
    <w:multiLevelType w:val="hybridMultilevel"/>
    <w:tmpl w:val="8F16D5E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444F34"/>
    <w:multiLevelType w:val="hybridMultilevel"/>
    <w:tmpl w:val="AC48B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75D1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2946E3B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1687D"/>
    <w:multiLevelType w:val="multilevel"/>
    <w:tmpl w:val="751C24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38D3B71"/>
    <w:multiLevelType w:val="hybridMultilevel"/>
    <w:tmpl w:val="17989E68"/>
    <w:lvl w:ilvl="0" w:tplc="5D0052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02A81"/>
    <w:multiLevelType w:val="multilevel"/>
    <w:tmpl w:val="6CD8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5157F81"/>
    <w:multiLevelType w:val="hybridMultilevel"/>
    <w:tmpl w:val="A03C97C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B1D5687"/>
    <w:multiLevelType w:val="hybridMultilevel"/>
    <w:tmpl w:val="7F566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15"/>
    <w:multiLevelType w:val="hybridMultilevel"/>
    <w:tmpl w:val="D77A261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9210F2"/>
    <w:multiLevelType w:val="multilevel"/>
    <w:tmpl w:val="7988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1E4E52A6"/>
    <w:multiLevelType w:val="hybridMultilevel"/>
    <w:tmpl w:val="2E224730"/>
    <w:lvl w:ilvl="0" w:tplc="8932C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5445C"/>
    <w:multiLevelType w:val="hybridMultilevel"/>
    <w:tmpl w:val="3E9664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54E51A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8B1D3A"/>
    <w:multiLevelType w:val="hybridMultilevel"/>
    <w:tmpl w:val="C4F0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C8563E"/>
    <w:multiLevelType w:val="hybridMultilevel"/>
    <w:tmpl w:val="32E86210"/>
    <w:lvl w:ilvl="0" w:tplc="87007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36F6E"/>
    <w:multiLevelType w:val="hybridMultilevel"/>
    <w:tmpl w:val="B6B4B440"/>
    <w:lvl w:ilvl="0" w:tplc="7D92C3CA">
      <w:start w:val="1"/>
      <w:numFmt w:val="decimal"/>
      <w:lvlText w:val="%1)"/>
      <w:lvlJc w:val="left"/>
      <w:pPr>
        <w:ind w:left="25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23EB1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625253D"/>
    <w:multiLevelType w:val="hybridMultilevel"/>
    <w:tmpl w:val="1A8E2346"/>
    <w:lvl w:ilvl="0" w:tplc="04150011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" w:hanging="360"/>
      </w:pPr>
    </w:lvl>
    <w:lvl w:ilvl="2" w:tplc="0415001B" w:tentative="1">
      <w:start w:val="1"/>
      <w:numFmt w:val="lowerRoman"/>
      <w:lvlText w:val="%3."/>
      <w:lvlJc w:val="right"/>
      <w:pPr>
        <w:ind w:left="950" w:hanging="180"/>
      </w:pPr>
    </w:lvl>
    <w:lvl w:ilvl="3" w:tplc="0415000F" w:tentative="1">
      <w:start w:val="1"/>
      <w:numFmt w:val="decimal"/>
      <w:lvlText w:val="%4."/>
      <w:lvlJc w:val="left"/>
      <w:pPr>
        <w:ind w:left="1670" w:hanging="360"/>
      </w:pPr>
    </w:lvl>
    <w:lvl w:ilvl="4" w:tplc="04150019" w:tentative="1">
      <w:start w:val="1"/>
      <w:numFmt w:val="lowerLetter"/>
      <w:lvlText w:val="%5."/>
      <w:lvlJc w:val="left"/>
      <w:pPr>
        <w:ind w:left="2390" w:hanging="360"/>
      </w:pPr>
    </w:lvl>
    <w:lvl w:ilvl="5" w:tplc="0415001B" w:tentative="1">
      <w:start w:val="1"/>
      <w:numFmt w:val="lowerRoman"/>
      <w:lvlText w:val="%6."/>
      <w:lvlJc w:val="right"/>
      <w:pPr>
        <w:ind w:left="3110" w:hanging="180"/>
      </w:pPr>
    </w:lvl>
    <w:lvl w:ilvl="6" w:tplc="0415000F" w:tentative="1">
      <w:start w:val="1"/>
      <w:numFmt w:val="decimal"/>
      <w:lvlText w:val="%7."/>
      <w:lvlJc w:val="left"/>
      <w:pPr>
        <w:ind w:left="3830" w:hanging="360"/>
      </w:pPr>
    </w:lvl>
    <w:lvl w:ilvl="7" w:tplc="04150019" w:tentative="1">
      <w:start w:val="1"/>
      <w:numFmt w:val="lowerLetter"/>
      <w:lvlText w:val="%8."/>
      <w:lvlJc w:val="left"/>
      <w:pPr>
        <w:ind w:left="4550" w:hanging="360"/>
      </w:pPr>
    </w:lvl>
    <w:lvl w:ilvl="8" w:tplc="0415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0">
    <w:nsid w:val="2D8C170B"/>
    <w:multiLevelType w:val="hybridMultilevel"/>
    <w:tmpl w:val="054205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201244"/>
    <w:multiLevelType w:val="hybridMultilevel"/>
    <w:tmpl w:val="C08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A3FF8"/>
    <w:multiLevelType w:val="hybridMultilevel"/>
    <w:tmpl w:val="04687B2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32F520CA"/>
    <w:multiLevelType w:val="hybridMultilevel"/>
    <w:tmpl w:val="B49AEA58"/>
    <w:lvl w:ilvl="0" w:tplc="F740EAE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3F4587A"/>
    <w:multiLevelType w:val="hybridMultilevel"/>
    <w:tmpl w:val="047C60AE"/>
    <w:lvl w:ilvl="0" w:tplc="9EDC0C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524898"/>
    <w:multiLevelType w:val="hybridMultilevel"/>
    <w:tmpl w:val="896A0F70"/>
    <w:lvl w:ilvl="0" w:tplc="E376D6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ADEA384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39373F89"/>
    <w:multiLevelType w:val="multilevel"/>
    <w:tmpl w:val="B2A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4D38C2"/>
    <w:multiLevelType w:val="hybridMultilevel"/>
    <w:tmpl w:val="889AF716"/>
    <w:lvl w:ilvl="0" w:tplc="D258FD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190EB85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37767E"/>
    <w:multiLevelType w:val="hybridMultilevel"/>
    <w:tmpl w:val="2F6EDBB8"/>
    <w:lvl w:ilvl="0" w:tplc="724C4AB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F460FF2"/>
    <w:multiLevelType w:val="hybridMultilevel"/>
    <w:tmpl w:val="1EFE7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3223A1"/>
    <w:multiLevelType w:val="singleLevel"/>
    <w:tmpl w:val="331C3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0"/>
      </w:rPr>
    </w:lvl>
  </w:abstractNum>
  <w:abstractNum w:abstractNumId="31">
    <w:nsid w:val="476406B3"/>
    <w:multiLevelType w:val="hybridMultilevel"/>
    <w:tmpl w:val="41420228"/>
    <w:lvl w:ilvl="0" w:tplc="95DA65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0554D"/>
    <w:multiLevelType w:val="hybridMultilevel"/>
    <w:tmpl w:val="0B2CDC1C"/>
    <w:lvl w:ilvl="0" w:tplc="04150011">
      <w:start w:val="1"/>
      <w:numFmt w:val="decimal"/>
      <w:lvlText w:val="%1)"/>
      <w:lvlJc w:val="left"/>
      <w:pPr>
        <w:ind w:left="14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3">
    <w:nsid w:val="4E433049"/>
    <w:multiLevelType w:val="hybridMultilevel"/>
    <w:tmpl w:val="170EDF4A"/>
    <w:lvl w:ilvl="0" w:tplc="FA3EE5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71CCF"/>
    <w:multiLevelType w:val="hybridMultilevel"/>
    <w:tmpl w:val="3AD0A004"/>
    <w:lvl w:ilvl="0" w:tplc="0415000F">
      <w:start w:val="1"/>
      <w:numFmt w:val="decimal"/>
      <w:lvlText w:val="%1.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>
    <w:nsid w:val="51AF7AA0"/>
    <w:multiLevelType w:val="hybridMultilevel"/>
    <w:tmpl w:val="3AC27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8C026C"/>
    <w:multiLevelType w:val="hybridMultilevel"/>
    <w:tmpl w:val="3C46B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18324C"/>
    <w:multiLevelType w:val="hybridMultilevel"/>
    <w:tmpl w:val="04687B2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575A651C"/>
    <w:multiLevelType w:val="hybridMultilevel"/>
    <w:tmpl w:val="62667DC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A08321A"/>
    <w:multiLevelType w:val="hybridMultilevel"/>
    <w:tmpl w:val="5D54C3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C446F9F"/>
    <w:multiLevelType w:val="hybridMultilevel"/>
    <w:tmpl w:val="022EE49A"/>
    <w:lvl w:ilvl="0" w:tplc="88FCC6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76001"/>
    <w:multiLevelType w:val="hybridMultilevel"/>
    <w:tmpl w:val="B8F8AB70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2">
    <w:nsid w:val="6F236F80"/>
    <w:multiLevelType w:val="multilevel"/>
    <w:tmpl w:val="4B80F5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Poziom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6FE50438"/>
    <w:multiLevelType w:val="hybridMultilevel"/>
    <w:tmpl w:val="23F4998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03451A9"/>
    <w:multiLevelType w:val="hybridMultilevel"/>
    <w:tmpl w:val="1840AE1A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5">
    <w:nsid w:val="747615D3"/>
    <w:multiLevelType w:val="hybridMultilevel"/>
    <w:tmpl w:val="6E6A6870"/>
    <w:lvl w:ilvl="0" w:tplc="E0A4A044">
      <w:start w:val="1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  <w:strike w:val="0"/>
      </w:rPr>
    </w:lvl>
    <w:lvl w:ilvl="1" w:tplc="04150019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6">
    <w:nsid w:val="78C86F0F"/>
    <w:multiLevelType w:val="multilevel"/>
    <w:tmpl w:val="3C32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7B7926D2"/>
    <w:multiLevelType w:val="hybridMultilevel"/>
    <w:tmpl w:val="20B2D5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8F2CA1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5"/>
  </w:num>
  <w:num w:numId="4">
    <w:abstractNumId w:val="46"/>
  </w:num>
  <w:num w:numId="5">
    <w:abstractNumId w:val="26"/>
  </w:num>
  <w:num w:numId="6">
    <w:abstractNumId w:val="39"/>
  </w:num>
  <w:num w:numId="7">
    <w:abstractNumId w:val="38"/>
  </w:num>
  <w:num w:numId="8">
    <w:abstractNumId w:val="11"/>
  </w:num>
  <w:num w:numId="9">
    <w:abstractNumId w:val="30"/>
    <w:lvlOverride w:ilvl="0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</w:num>
  <w:num w:numId="18">
    <w:abstractNumId w:val="17"/>
  </w:num>
  <w:num w:numId="19">
    <w:abstractNumId w:val="15"/>
  </w:num>
  <w:num w:numId="20">
    <w:abstractNumId w:val="1"/>
  </w:num>
  <w:num w:numId="21">
    <w:abstractNumId w:val="23"/>
  </w:num>
  <w:num w:numId="22">
    <w:abstractNumId w:val="6"/>
  </w:num>
  <w:num w:numId="23">
    <w:abstractNumId w:val="12"/>
  </w:num>
  <w:num w:numId="24">
    <w:abstractNumId w:val="21"/>
  </w:num>
  <w:num w:numId="25">
    <w:abstractNumId w:val="28"/>
  </w:num>
  <w:num w:numId="26">
    <w:abstractNumId w:val="13"/>
  </w:num>
  <w:num w:numId="27">
    <w:abstractNumId w:val="41"/>
  </w:num>
  <w:num w:numId="28">
    <w:abstractNumId w:val="34"/>
  </w:num>
  <w:num w:numId="29">
    <w:abstractNumId w:val="31"/>
  </w:num>
  <w:num w:numId="30">
    <w:abstractNumId w:val="29"/>
  </w:num>
  <w:num w:numId="31">
    <w:abstractNumId w:val="19"/>
  </w:num>
  <w:num w:numId="32">
    <w:abstractNumId w:val="22"/>
  </w:num>
  <w:num w:numId="33">
    <w:abstractNumId w:val="37"/>
  </w:num>
  <w:num w:numId="34">
    <w:abstractNumId w:val="42"/>
  </w:num>
  <w:num w:numId="35">
    <w:abstractNumId w:val="20"/>
  </w:num>
  <w:num w:numId="36">
    <w:abstractNumId w:val="5"/>
  </w:num>
  <w:num w:numId="37">
    <w:abstractNumId w:val="36"/>
  </w:num>
  <w:num w:numId="38">
    <w:abstractNumId w:val="48"/>
  </w:num>
  <w:num w:numId="39">
    <w:abstractNumId w:val="10"/>
  </w:num>
  <w:num w:numId="40">
    <w:abstractNumId w:val="33"/>
  </w:num>
  <w:num w:numId="41">
    <w:abstractNumId w:val="7"/>
  </w:num>
  <w:num w:numId="42">
    <w:abstractNumId w:val="16"/>
  </w:num>
  <w:num w:numId="43">
    <w:abstractNumId w:val="2"/>
  </w:num>
  <w:num w:numId="44">
    <w:abstractNumId w:val="9"/>
  </w:num>
  <w:num w:numId="45">
    <w:abstractNumId w:val="0"/>
  </w:num>
  <w:num w:numId="46">
    <w:abstractNumId w:val="35"/>
  </w:num>
  <w:num w:numId="47">
    <w:abstractNumId w:val="40"/>
  </w:num>
  <w:num w:numId="48">
    <w:abstractNumId w:val="44"/>
  </w:num>
  <w:num w:numId="49">
    <w:abstractNumId w:val="32"/>
  </w:num>
  <w:num w:numId="50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26"/>
    <w:rsid w:val="00006C04"/>
    <w:rsid w:val="00011F59"/>
    <w:rsid w:val="00014CE9"/>
    <w:rsid w:val="000151C6"/>
    <w:rsid w:val="00031004"/>
    <w:rsid w:val="00035288"/>
    <w:rsid w:val="00061A31"/>
    <w:rsid w:val="00062C2B"/>
    <w:rsid w:val="0006540F"/>
    <w:rsid w:val="00070C3C"/>
    <w:rsid w:val="00077023"/>
    <w:rsid w:val="0008131D"/>
    <w:rsid w:val="000923C5"/>
    <w:rsid w:val="000A2F68"/>
    <w:rsid w:val="000A7858"/>
    <w:rsid w:val="000D350F"/>
    <w:rsid w:val="000E7837"/>
    <w:rsid w:val="000E7B3A"/>
    <w:rsid w:val="000F62DD"/>
    <w:rsid w:val="0010420B"/>
    <w:rsid w:val="001055DE"/>
    <w:rsid w:val="0013222D"/>
    <w:rsid w:val="00154A30"/>
    <w:rsid w:val="00161052"/>
    <w:rsid w:val="0017583A"/>
    <w:rsid w:val="00176AE7"/>
    <w:rsid w:val="001A147E"/>
    <w:rsid w:val="001C39AC"/>
    <w:rsid w:val="001D66F7"/>
    <w:rsid w:val="001E2E9D"/>
    <w:rsid w:val="001E37D7"/>
    <w:rsid w:val="001E7CCD"/>
    <w:rsid w:val="001F0997"/>
    <w:rsid w:val="001F43C1"/>
    <w:rsid w:val="001F7C3A"/>
    <w:rsid w:val="00202166"/>
    <w:rsid w:val="00221F9F"/>
    <w:rsid w:val="002221D3"/>
    <w:rsid w:val="0022595A"/>
    <w:rsid w:val="00242A4B"/>
    <w:rsid w:val="00256AD0"/>
    <w:rsid w:val="0026052E"/>
    <w:rsid w:val="00262B4B"/>
    <w:rsid w:val="0026626A"/>
    <w:rsid w:val="002665C2"/>
    <w:rsid w:val="00273586"/>
    <w:rsid w:val="002744F7"/>
    <w:rsid w:val="002824CF"/>
    <w:rsid w:val="00287309"/>
    <w:rsid w:val="0029125A"/>
    <w:rsid w:val="00294996"/>
    <w:rsid w:val="002A7195"/>
    <w:rsid w:val="002B6E82"/>
    <w:rsid w:val="002C3A29"/>
    <w:rsid w:val="002E461C"/>
    <w:rsid w:val="002F2F4F"/>
    <w:rsid w:val="002F3AD3"/>
    <w:rsid w:val="0032265D"/>
    <w:rsid w:val="0032438A"/>
    <w:rsid w:val="0033042A"/>
    <w:rsid w:val="0034344A"/>
    <w:rsid w:val="00347E24"/>
    <w:rsid w:val="00366F66"/>
    <w:rsid w:val="003674C6"/>
    <w:rsid w:val="003716A1"/>
    <w:rsid w:val="003772FC"/>
    <w:rsid w:val="00383A48"/>
    <w:rsid w:val="00390B1C"/>
    <w:rsid w:val="003930F4"/>
    <w:rsid w:val="00394331"/>
    <w:rsid w:val="003A0411"/>
    <w:rsid w:val="003A1552"/>
    <w:rsid w:val="003A2D30"/>
    <w:rsid w:val="003A528C"/>
    <w:rsid w:val="003B08FA"/>
    <w:rsid w:val="003B1C63"/>
    <w:rsid w:val="003B6E00"/>
    <w:rsid w:val="003C2CF9"/>
    <w:rsid w:val="003D139A"/>
    <w:rsid w:val="003D2757"/>
    <w:rsid w:val="003D5752"/>
    <w:rsid w:val="003E76DF"/>
    <w:rsid w:val="003F64C0"/>
    <w:rsid w:val="003F6514"/>
    <w:rsid w:val="00412091"/>
    <w:rsid w:val="00412D1C"/>
    <w:rsid w:val="0041793A"/>
    <w:rsid w:val="004242C6"/>
    <w:rsid w:val="0043069A"/>
    <w:rsid w:val="00435D9B"/>
    <w:rsid w:val="0043716D"/>
    <w:rsid w:val="00440B7A"/>
    <w:rsid w:val="00454821"/>
    <w:rsid w:val="0045760B"/>
    <w:rsid w:val="00457A52"/>
    <w:rsid w:val="00467CF7"/>
    <w:rsid w:val="004721C5"/>
    <w:rsid w:val="00474475"/>
    <w:rsid w:val="00481D74"/>
    <w:rsid w:val="00494E26"/>
    <w:rsid w:val="00495033"/>
    <w:rsid w:val="004A3C62"/>
    <w:rsid w:val="004B0392"/>
    <w:rsid w:val="004C0C89"/>
    <w:rsid w:val="004C262A"/>
    <w:rsid w:val="004C5621"/>
    <w:rsid w:val="004D1A49"/>
    <w:rsid w:val="004D26AC"/>
    <w:rsid w:val="004E18CE"/>
    <w:rsid w:val="004E2084"/>
    <w:rsid w:val="004F57C7"/>
    <w:rsid w:val="0050686B"/>
    <w:rsid w:val="005118DB"/>
    <w:rsid w:val="00524D12"/>
    <w:rsid w:val="00533C55"/>
    <w:rsid w:val="005361EF"/>
    <w:rsid w:val="00550309"/>
    <w:rsid w:val="00551072"/>
    <w:rsid w:val="00561D7A"/>
    <w:rsid w:val="00561F84"/>
    <w:rsid w:val="00563B8C"/>
    <w:rsid w:val="005811CD"/>
    <w:rsid w:val="00584342"/>
    <w:rsid w:val="0058473F"/>
    <w:rsid w:val="00595CFA"/>
    <w:rsid w:val="005A3B44"/>
    <w:rsid w:val="005B0FF1"/>
    <w:rsid w:val="005C7B67"/>
    <w:rsid w:val="005D15BD"/>
    <w:rsid w:val="00612A54"/>
    <w:rsid w:val="00642C7F"/>
    <w:rsid w:val="00666985"/>
    <w:rsid w:val="00675914"/>
    <w:rsid w:val="00676220"/>
    <w:rsid w:val="00693F3A"/>
    <w:rsid w:val="006973AF"/>
    <w:rsid w:val="006A3193"/>
    <w:rsid w:val="006B12C7"/>
    <w:rsid w:val="006B789D"/>
    <w:rsid w:val="006D26CA"/>
    <w:rsid w:val="00705843"/>
    <w:rsid w:val="00734809"/>
    <w:rsid w:val="00751945"/>
    <w:rsid w:val="007536F2"/>
    <w:rsid w:val="00760CFB"/>
    <w:rsid w:val="007628CF"/>
    <w:rsid w:val="0077477D"/>
    <w:rsid w:val="00775986"/>
    <w:rsid w:val="0078786B"/>
    <w:rsid w:val="00792A8F"/>
    <w:rsid w:val="007A17FC"/>
    <w:rsid w:val="007A7F0D"/>
    <w:rsid w:val="007B6E72"/>
    <w:rsid w:val="007C34E5"/>
    <w:rsid w:val="007C72ED"/>
    <w:rsid w:val="007D1E2C"/>
    <w:rsid w:val="007E09A8"/>
    <w:rsid w:val="007E21F1"/>
    <w:rsid w:val="007E252C"/>
    <w:rsid w:val="007E2CFD"/>
    <w:rsid w:val="007E3039"/>
    <w:rsid w:val="007E4AED"/>
    <w:rsid w:val="007F2B65"/>
    <w:rsid w:val="007F7B77"/>
    <w:rsid w:val="00812020"/>
    <w:rsid w:val="008159BC"/>
    <w:rsid w:val="00863504"/>
    <w:rsid w:val="00864B59"/>
    <w:rsid w:val="00865806"/>
    <w:rsid w:val="00865F05"/>
    <w:rsid w:val="00870790"/>
    <w:rsid w:val="008773E3"/>
    <w:rsid w:val="00881876"/>
    <w:rsid w:val="008968B8"/>
    <w:rsid w:val="008A4836"/>
    <w:rsid w:val="008C1B82"/>
    <w:rsid w:val="008C4537"/>
    <w:rsid w:val="008C5E64"/>
    <w:rsid w:val="008C637D"/>
    <w:rsid w:val="008D507D"/>
    <w:rsid w:val="008E141D"/>
    <w:rsid w:val="008E4505"/>
    <w:rsid w:val="008F6B30"/>
    <w:rsid w:val="009064D0"/>
    <w:rsid w:val="0090769E"/>
    <w:rsid w:val="00925230"/>
    <w:rsid w:val="009268C6"/>
    <w:rsid w:val="00926FB0"/>
    <w:rsid w:val="00931B58"/>
    <w:rsid w:val="00946106"/>
    <w:rsid w:val="00953493"/>
    <w:rsid w:val="00955A88"/>
    <w:rsid w:val="00962D0A"/>
    <w:rsid w:val="00983D55"/>
    <w:rsid w:val="00993157"/>
    <w:rsid w:val="009A2F3F"/>
    <w:rsid w:val="009C352C"/>
    <w:rsid w:val="009C587E"/>
    <w:rsid w:val="009E51B2"/>
    <w:rsid w:val="009F046B"/>
    <w:rsid w:val="00A1651B"/>
    <w:rsid w:val="00A21015"/>
    <w:rsid w:val="00A22E59"/>
    <w:rsid w:val="00A23BC9"/>
    <w:rsid w:val="00A50018"/>
    <w:rsid w:val="00A53B36"/>
    <w:rsid w:val="00A57FF3"/>
    <w:rsid w:val="00A63254"/>
    <w:rsid w:val="00A63CB4"/>
    <w:rsid w:val="00A836D0"/>
    <w:rsid w:val="00A85662"/>
    <w:rsid w:val="00A95C50"/>
    <w:rsid w:val="00AA3F07"/>
    <w:rsid w:val="00AA5B0F"/>
    <w:rsid w:val="00AA6B5B"/>
    <w:rsid w:val="00AB1FC9"/>
    <w:rsid w:val="00AB362E"/>
    <w:rsid w:val="00AD192C"/>
    <w:rsid w:val="00AE18BA"/>
    <w:rsid w:val="00AE2967"/>
    <w:rsid w:val="00B109D9"/>
    <w:rsid w:val="00B10CA1"/>
    <w:rsid w:val="00B15A68"/>
    <w:rsid w:val="00B20228"/>
    <w:rsid w:val="00B22FF0"/>
    <w:rsid w:val="00B27CB9"/>
    <w:rsid w:val="00B27ECC"/>
    <w:rsid w:val="00B37C32"/>
    <w:rsid w:val="00B45D8B"/>
    <w:rsid w:val="00B738CA"/>
    <w:rsid w:val="00B82065"/>
    <w:rsid w:val="00B92D1B"/>
    <w:rsid w:val="00BA303A"/>
    <w:rsid w:val="00BB18AE"/>
    <w:rsid w:val="00BB1930"/>
    <w:rsid w:val="00BB230C"/>
    <w:rsid w:val="00BB3E70"/>
    <w:rsid w:val="00BB55C8"/>
    <w:rsid w:val="00BB7109"/>
    <w:rsid w:val="00BC49A6"/>
    <w:rsid w:val="00C03771"/>
    <w:rsid w:val="00C0643D"/>
    <w:rsid w:val="00C07519"/>
    <w:rsid w:val="00C1592B"/>
    <w:rsid w:val="00C1667C"/>
    <w:rsid w:val="00C17BAE"/>
    <w:rsid w:val="00C25CCE"/>
    <w:rsid w:val="00C26596"/>
    <w:rsid w:val="00C374F4"/>
    <w:rsid w:val="00C52282"/>
    <w:rsid w:val="00C54BD6"/>
    <w:rsid w:val="00C5684E"/>
    <w:rsid w:val="00C63F0A"/>
    <w:rsid w:val="00C648F2"/>
    <w:rsid w:val="00C65C23"/>
    <w:rsid w:val="00C679B1"/>
    <w:rsid w:val="00C87886"/>
    <w:rsid w:val="00C975A8"/>
    <w:rsid w:val="00C979AE"/>
    <w:rsid w:val="00CC3EDA"/>
    <w:rsid w:val="00CC7162"/>
    <w:rsid w:val="00CD1889"/>
    <w:rsid w:val="00CD2063"/>
    <w:rsid w:val="00CD6834"/>
    <w:rsid w:val="00CE66A3"/>
    <w:rsid w:val="00D00797"/>
    <w:rsid w:val="00D13E15"/>
    <w:rsid w:val="00D33DBA"/>
    <w:rsid w:val="00D43A35"/>
    <w:rsid w:val="00D5512A"/>
    <w:rsid w:val="00D55A1C"/>
    <w:rsid w:val="00D657DD"/>
    <w:rsid w:val="00D74A30"/>
    <w:rsid w:val="00D8268C"/>
    <w:rsid w:val="00D86571"/>
    <w:rsid w:val="00DA52F7"/>
    <w:rsid w:val="00DA56BB"/>
    <w:rsid w:val="00DA7766"/>
    <w:rsid w:val="00DB5D53"/>
    <w:rsid w:val="00DC10A5"/>
    <w:rsid w:val="00DC1A2B"/>
    <w:rsid w:val="00DC2C36"/>
    <w:rsid w:val="00DC2D99"/>
    <w:rsid w:val="00DD0530"/>
    <w:rsid w:val="00DD0B6C"/>
    <w:rsid w:val="00DD58E6"/>
    <w:rsid w:val="00DD5E4D"/>
    <w:rsid w:val="00DE1042"/>
    <w:rsid w:val="00DF25E3"/>
    <w:rsid w:val="00DF5D3B"/>
    <w:rsid w:val="00E0032D"/>
    <w:rsid w:val="00E06464"/>
    <w:rsid w:val="00E2723A"/>
    <w:rsid w:val="00E313EE"/>
    <w:rsid w:val="00E32A61"/>
    <w:rsid w:val="00E341D8"/>
    <w:rsid w:val="00E63CDA"/>
    <w:rsid w:val="00E708DE"/>
    <w:rsid w:val="00E72648"/>
    <w:rsid w:val="00E72A4D"/>
    <w:rsid w:val="00E73297"/>
    <w:rsid w:val="00EA6BB6"/>
    <w:rsid w:val="00EB3617"/>
    <w:rsid w:val="00EB4426"/>
    <w:rsid w:val="00EC1791"/>
    <w:rsid w:val="00EC392D"/>
    <w:rsid w:val="00ED59D8"/>
    <w:rsid w:val="00EE275D"/>
    <w:rsid w:val="00EF0E76"/>
    <w:rsid w:val="00F06052"/>
    <w:rsid w:val="00F35DCB"/>
    <w:rsid w:val="00F36650"/>
    <w:rsid w:val="00F6664C"/>
    <w:rsid w:val="00F8406E"/>
    <w:rsid w:val="00F900E3"/>
    <w:rsid w:val="00F97CDC"/>
    <w:rsid w:val="00FB0F55"/>
    <w:rsid w:val="00FB2F27"/>
    <w:rsid w:val="00FD2B71"/>
    <w:rsid w:val="00FD46B8"/>
    <w:rsid w:val="00FD502B"/>
    <w:rsid w:val="00FE14A1"/>
    <w:rsid w:val="00FE45BD"/>
    <w:rsid w:val="00FE45E8"/>
    <w:rsid w:val="00FE469E"/>
    <w:rsid w:val="00FF3825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9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3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C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C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D66F7"/>
    <w:rPr>
      <w:rFonts w:ascii="Calibri" w:eastAsia="Calibri" w:hAnsi="Calibri" w:cs="Times New Roman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65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65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rsid w:val="00D657D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A53B3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3B36"/>
    <w:pPr>
      <w:widowControl w:val="0"/>
      <w:shd w:val="clear" w:color="auto" w:fill="FFFFFF"/>
      <w:spacing w:after="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Poziom2">
    <w:name w:val="Poziom2"/>
    <w:basedOn w:val="Normalny"/>
    <w:link w:val="Poziom2Znak"/>
    <w:uiPriority w:val="99"/>
    <w:rsid w:val="007F2B65"/>
    <w:pPr>
      <w:numPr>
        <w:ilvl w:val="1"/>
        <w:numId w:val="34"/>
      </w:numPr>
      <w:tabs>
        <w:tab w:val="left" w:pos="1134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ziom2Znak">
    <w:name w:val="Poziom2 Znak"/>
    <w:link w:val="Poziom2"/>
    <w:uiPriority w:val="99"/>
    <w:locked/>
    <w:rsid w:val="007F2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CE66A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322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9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3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C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C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D66F7"/>
    <w:rPr>
      <w:rFonts w:ascii="Calibri" w:eastAsia="Calibri" w:hAnsi="Calibri" w:cs="Times New Roman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65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65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rsid w:val="00D657D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A53B3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3B36"/>
    <w:pPr>
      <w:widowControl w:val="0"/>
      <w:shd w:val="clear" w:color="auto" w:fill="FFFFFF"/>
      <w:spacing w:after="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Poziom2">
    <w:name w:val="Poziom2"/>
    <w:basedOn w:val="Normalny"/>
    <w:link w:val="Poziom2Znak"/>
    <w:uiPriority w:val="99"/>
    <w:rsid w:val="007F2B65"/>
    <w:pPr>
      <w:numPr>
        <w:ilvl w:val="1"/>
        <w:numId w:val="34"/>
      </w:numPr>
      <w:tabs>
        <w:tab w:val="left" w:pos="1134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ziom2Znak">
    <w:name w:val="Poziom2 Znak"/>
    <w:link w:val="Poziom2"/>
    <w:uiPriority w:val="99"/>
    <w:locked/>
    <w:rsid w:val="007F2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CE66A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322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9570-5021-4A58-A595-C2FE424B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5955</Words>
  <Characters>35735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Sadowski</dc:creator>
  <cp:lastModifiedBy>Łukasz Sadowski</cp:lastModifiedBy>
  <cp:revision>30</cp:revision>
  <cp:lastPrinted>2018-08-27T12:15:00Z</cp:lastPrinted>
  <dcterms:created xsi:type="dcterms:W3CDTF">2018-06-13T10:32:00Z</dcterms:created>
  <dcterms:modified xsi:type="dcterms:W3CDTF">2020-01-14T13:23:00Z</dcterms:modified>
</cp:coreProperties>
</file>